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E41" w:rsidRPr="00B16A3C" w:rsidRDefault="00180E41" w:rsidP="00180E41">
      <w:pPr>
        <w:bidi/>
        <w:spacing w:before="240" w:after="120" w:line="240" w:lineRule="auto"/>
        <w:jc w:val="both"/>
        <w:rPr>
          <w:rFonts w:ascii="Simplified Arabic" w:hAnsi="Simplified Arabic" w:cs="Simplified Arabic" w:hint="cs"/>
          <w:b/>
          <w:bCs/>
          <w:sz w:val="20"/>
          <w:szCs w:val="20"/>
          <w:rtl/>
          <w:lang w:bidi="ar-EG"/>
        </w:rPr>
      </w:pPr>
      <w:r w:rsidRPr="00B16A3C">
        <w:rPr>
          <w:rFonts w:ascii="Simplified Arabic" w:hAnsi="Simplified Arabic" w:cs="Simplified Arabic"/>
          <w:b/>
          <w:bCs/>
          <w:sz w:val="20"/>
          <w:szCs w:val="20"/>
          <w:rtl/>
          <w:lang w:bidi="ar-EG"/>
        </w:rPr>
        <w:t>ورقة موقف</w:t>
      </w:r>
      <w:r w:rsidRPr="00B16A3C">
        <w:rPr>
          <w:rFonts w:ascii="Simplified Arabic" w:hAnsi="Simplified Arabic" w:cs="Simplified Arabic"/>
          <w:b/>
          <w:bCs/>
          <w:sz w:val="20"/>
          <w:szCs w:val="20"/>
          <w:lang w:bidi="ar-EG"/>
        </w:rPr>
        <w:t xml:space="preserve"> </w:t>
      </w:r>
      <w:r w:rsidRPr="00B16A3C">
        <w:rPr>
          <w:rFonts w:ascii="Simplified Arabic" w:hAnsi="Simplified Arabic" w:cs="Simplified Arabic" w:hint="cs"/>
          <w:b/>
          <w:bCs/>
          <w:sz w:val="20"/>
          <w:szCs w:val="20"/>
          <w:rtl/>
          <w:lang w:bidi="ar-EG"/>
        </w:rPr>
        <w:t xml:space="preserve"> - 10 ديسمبر 2015 - </w:t>
      </w:r>
      <w:hyperlink r:id="rId7" w:history="1">
        <w:r w:rsidRPr="00B16A3C">
          <w:rPr>
            <w:rStyle w:val="Hyperlink"/>
            <w:rFonts w:ascii="Simplified Arabic" w:hAnsi="Simplified Arabic" w:cs="Simplified Arabic"/>
            <w:b/>
            <w:bCs/>
            <w:sz w:val="20"/>
            <w:szCs w:val="20"/>
            <w:lang w:bidi="ar-EG"/>
          </w:rPr>
          <w:t>http://nazra.org/node/440</w:t>
        </w:r>
      </w:hyperlink>
      <w:r w:rsidRPr="00B16A3C">
        <w:rPr>
          <w:rFonts w:ascii="Simplified Arabic" w:hAnsi="Simplified Arabic" w:cs="Simplified Arabic" w:hint="cs"/>
          <w:b/>
          <w:bCs/>
          <w:sz w:val="20"/>
          <w:szCs w:val="20"/>
          <w:rtl/>
          <w:lang w:bidi="ar-EG"/>
        </w:rPr>
        <w:t xml:space="preserve"> </w:t>
      </w:r>
    </w:p>
    <w:p w:rsidR="00180E41" w:rsidRPr="00180E41" w:rsidRDefault="00180E41" w:rsidP="00180E41">
      <w:pPr>
        <w:bidi/>
        <w:spacing w:before="240" w:after="120" w:line="240" w:lineRule="auto"/>
        <w:jc w:val="center"/>
        <w:rPr>
          <w:rFonts w:ascii="Simplified Arabic" w:hAnsi="Simplified Arabic" w:cs="Simplified Arabic"/>
          <w:b/>
          <w:bCs/>
          <w:sz w:val="36"/>
          <w:szCs w:val="36"/>
          <w:rtl/>
          <w:lang w:bidi="ar-EG"/>
        </w:rPr>
      </w:pPr>
      <w:r w:rsidRPr="00180E41">
        <w:rPr>
          <w:rFonts w:ascii="Simplified Arabic" w:hAnsi="Simplified Arabic" w:cs="Simplified Arabic"/>
          <w:b/>
          <w:bCs/>
          <w:sz w:val="36"/>
          <w:szCs w:val="36"/>
          <w:rtl/>
          <w:lang w:bidi="ar-EG"/>
        </w:rPr>
        <w:t>العلاقة بين الاتجاه النسوي وسياسات الدولة لمناهضة العنف ضد النساء:</w:t>
      </w:r>
    </w:p>
    <w:p w:rsidR="00180E41" w:rsidRPr="00180E41" w:rsidRDefault="00180E41" w:rsidP="00180E41">
      <w:pPr>
        <w:bidi/>
        <w:spacing w:before="240" w:after="120" w:line="240" w:lineRule="auto"/>
        <w:jc w:val="center"/>
        <w:rPr>
          <w:rFonts w:ascii="Simplified Arabic" w:hAnsi="Simplified Arabic" w:cs="Simplified Arabic"/>
          <w:b/>
          <w:bCs/>
          <w:sz w:val="36"/>
          <w:szCs w:val="36"/>
          <w:rtl/>
          <w:lang w:bidi="ar-EG"/>
        </w:rPr>
      </w:pPr>
      <w:r w:rsidRPr="00180E41">
        <w:rPr>
          <w:rFonts w:ascii="Simplified Arabic" w:hAnsi="Simplified Arabic" w:cs="Simplified Arabic"/>
          <w:b/>
          <w:bCs/>
          <w:sz w:val="36"/>
          <w:szCs w:val="36"/>
          <w:rtl/>
          <w:lang w:bidi="ar-EG"/>
        </w:rPr>
        <w:t>الاستراتيجية الوطنية لمناهضة العنف ضد النساء مثالا</w:t>
      </w:r>
    </w:p>
    <w:p w:rsidR="00180E41" w:rsidRPr="00B16A3C" w:rsidRDefault="00180E41" w:rsidP="00180E41">
      <w:pPr>
        <w:bidi/>
        <w:spacing w:before="240" w:after="120" w:line="240" w:lineRule="auto"/>
        <w:jc w:val="both"/>
        <w:rPr>
          <w:rFonts w:ascii="Simplified Arabic" w:hAnsi="Simplified Arabic" w:cs="Simplified Arabic"/>
          <w:b/>
          <w:bCs/>
          <w:sz w:val="30"/>
          <w:szCs w:val="30"/>
          <w:rtl/>
          <w:lang w:bidi="ar-EG"/>
        </w:rPr>
      </w:pPr>
      <w:proofErr w:type="gramStart"/>
      <w:r w:rsidRPr="00B16A3C">
        <w:rPr>
          <w:rFonts w:ascii="Simplified Arabic" w:hAnsi="Simplified Arabic" w:cs="Simplified Arabic"/>
          <w:b/>
          <w:bCs/>
          <w:sz w:val="30"/>
          <w:szCs w:val="30"/>
          <w:rtl/>
          <w:lang w:bidi="ar-EG"/>
        </w:rPr>
        <w:t>مقدمة</w:t>
      </w:r>
      <w:proofErr w:type="gramEnd"/>
    </w:p>
    <w:p w:rsidR="00180E41" w:rsidRPr="00B16A3C" w:rsidRDefault="00180E41" w:rsidP="00180E41">
      <w:pPr>
        <w:bidi/>
        <w:spacing w:before="240" w:after="120" w:line="240" w:lineRule="auto"/>
        <w:jc w:val="both"/>
        <w:rPr>
          <w:rFonts w:ascii="Simplified Arabic" w:hAnsi="Simplified Arabic" w:cs="Simplified Arabic"/>
          <w:sz w:val="28"/>
          <w:szCs w:val="28"/>
          <w:rtl/>
          <w:lang w:bidi="ar-EG"/>
        </w:rPr>
      </w:pPr>
      <w:proofErr w:type="gramStart"/>
      <w:r w:rsidRPr="00B16A3C">
        <w:rPr>
          <w:rFonts w:ascii="Simplified Arabic" w:hAnsi="Simplified Arabic" w:cs="Simplified Arabic"/>
          <w:sz w:val="28"/>
          <w:szCs w:val="28"/>
          <w:rtl/>
          <w:lang w:bidi="ar-EG"/>
        </w:rPr>
        <w:t>تعد</w:t>
      </w:r>
      <w:proofErr w:type="gramEnd"/>
      <w:r w:rsidRPr="00B16A3C">
        <w:rPr>
          <w:rFonts w:ascii="Simplified Arabic" w:hAnsi="Simplified Arabic" w:cs="Simplified Arabic"/>
          <w:sz w:val="28"/>
          <w:szCs w:val="28"/>
          <w:rtl/>
          <w:lang w:bidi="ar-EG"/>
        </w:rPr>
        <w:t xml:space="preserve"> قضية العنف ضد النساء في المجال العام من القضايا التي فرضت نفسها بقوة خلال الآونة الأخيرة، وخاصة في الأعوام التي أعقبت قيام الثورة المصرية في يناير 2011. ونظراً لتفاقم الظاهرة وتزايد وتيرتها، فقد صار ما تعانيه النساء في المجال العام موضوعًا شائعًا على منابر عديدة، سواء في الإعلام أو على مواقع التواصل الاجتماعي. ومن ناحية أخرى، أصبحت هذه القضية تحظى بأهمية محورية لدى المنظمات والمجموعات النسوية.</w:t>
      </w:r>
    </w:p>
    <w:p w:rsidR="00180E41" w:rsidRPr="00B16A3C" w:rsidRDefault="00180E41" w:rsidP="00180E41">
      <w:pPr>
        <w:bidi/>
        <w:spacing w:before="240" w:after="120" w:line="240" w:lineRule="auto"/>
        <w:jc w:val="both"/>
        <w:rPr>
          <w:rFonts w:ascii="Simplified Arabic" w:hAnsi="Simplified Arabic" w:cs="Simplified Arabic"/>
          <w:sz w:val="28"/>
          <w:szCs w:val="28"/>
          <w:rtl/>
          <w:lang w:bidi="ar-EG"/>
        </w:rPr>
      </w:pPr>
      <w:r w:rsidRPr="00B16A3C">
        <w:rPr>
          <w:rFonts w:ascii="Simplified Arabic" w:hAnsi="Simplified Arabic" w:cs="Simplified Arabic"/>
          <w:sz w:val="28"/>
          <w:szCs w:val="28"/>
          <w:rtl/>
          <w:lang w:bidi="ar-EG"/>
        </w:rPr>
        <w:t xml:space="preserve">وفي هذا الإطار، شددت العديد من المجموعات النسوية على ضرورة محاسبة مرتكبي الاعتداءات الجنسية والاغتصابات الجماعية ومعاقبتهم، وأهمية التصدي لتلك الجرائم من خلال </w:t>
      </w:r>
      <w:hyperlink r:id="rId8" w:history="1">
        <w:r w:rsidRPr="00B16A3C">
          <w:rPr>
            <w:rStyle w:val="Hyperlink"/>
            <w:rFonts w:ascii="Simplified Arabic" w:hAnsi="Simplified Arabic" w:cs="Simplified Arabic"/>
            <w:sz w:val="28"/>
            <w:szCs w:val="28"/>
            <w:rtl/>
            <w:lang w:bidi="ar-EG"/>
          </w:rPr>
          <w:t>منظومة شاملة من الإجراءات طويلة الأمد للقضاء عليها</w:t>
        </w:r>
      </w:hyperlink>
      <w:r w:rsidRPr="00B16A3C">
        <w:rPr>
          <w:rFonts w:ascii="Simplified Arabic" w:hAnsi="Simplified Arabic" w:cs="Simplified Arabic"/>
          <w:sz w:val="28"/>
          <w:szCs w:val="28"/>
          <w:rtl/>
          <w:lang w:bidi="ar-EG"/>
        </w:rPr>
        <w:t>، والحاجة لتحمل الدولة لمسؤوليتها تجاه مواطناتها بإقرار سياسات وطنية لمواجهة تلك الظاهرة المتفاقمة.</w:t>
      </w:r>
    </w:p>
    <w:p w:rsidR="00180E41" w:rsidRPr="00B16A3C" w:rsidRDefault="00180E41" w:rsidP="00180E41">
      <w:pPr>
        <w:bidi/>
        <w:spacing w:before="240" w:after="120" w:line="240" w:lineRule="auto"/>
        <w:jc w:val="both"/>
        <w:rPr>
          <w:rFonts w:ascii="Simplified Arabic" w:hAnsi="Simplified Arabic" w:cs="Simplified Arabic"/>
          <w:sz w:val="28"/>
          <w:szCs w:val="28"/>
          <w:rtl/>
          <w:lang w:bidi="ar-EG"/>
        </w:rPr>
      </w:pPr>
      <w:r w:rsidRPr="00B16A3C">
        <w:rPr>
          <w:rFonts w:ascii="Simplified Arabic" w:hAnsi="Simplified Arabic" w:cs="Simplified Arabic"/>
          <w:sz w:val="28"/>
          <w:szCs w:val="28"/>
          <w:rtl/>
          <w:lang w:bidi="ar-EG"/>
        </w:rPr>
        <w:t xml:space="preserve">وبالفعل، فقد اتخذت الحكومة المصرية بعض التدابير، بما في ذلك </w:t>
      </w:r>
      <w:hyperlink r:id="rId9" w:history="1">
        <w:r w:rsidRPr="00B16A3C">
          <w:rPr>
            <w:rStyle w:val="Hyperlink"/>
            <w:rFonts w:ascii="Simplified Arabic" w:hAnsi="Simplified Arabic" w:cs="Simplified Arabic"/>
            <w:sz w:val="28"/>
            <w:szCs w:val="28"/>
            <w:rtl/>
            <w:lang w:bidi="ar-EG"/>
          </w:rPr>
          <w:t>إطلاق وحدة متابعة جرائم العنف ضد المرأة في مايو 2013</w:t>
        </w:r>
      </w:hyperlink>
      <w:r w:rsidRPr="00B16A3C">
        <w:rPr>
          <w:rFonts w:ascii="Simplified Arabic" w:hAnsi="Simplified Arabic" w:cs="Simplified Arabic"/>
          <w:sz w:val="28"/>
          <w:szCs w:val="28"/>
          <w:rtl/>
          <w:lang w:bidi="ar-EG"/>
        </w:rPr>
        <w:t>، و</w:t>
      </w:r>
      <w:hyperlink r:id="rId10" w:history="1">
        <w:r w:rsidRPr="00B16A3C">
          <w:rPr>
            <w:rStyle w:val="Hyperlink"/>
            <w:rFonts w:ascii="Simplified Arabic" w:hAnsi="Simplified Arabic" w:cs="Simplified Arabic"/>
            <w:sz w:val="28"/>
            <w:szCs w:val="28"/>
            <w:rtl/>
            <w:lang w:bidi="ar-EG"/>
          </w:rPr>
          <w:t>إنشاء إدارات لمناهضة العنف ضد النساء بمديريات الأمن</w:t>
        </w:r>
      </w:hyperlink>
      <w:r w:rsidRPr="00B16A3C">
        <w:rPr>
          <w:rFonts w:ascii="Simplified Arabic" w:hAnsi="Simplified Arabic" w:cs="Simplified Arabic"/>
          <w:sz w:val="28"/>
          <w:szCs w:val="28"/>
          <w:rtl/>
          <w:lang w:bidi="ar-EG"/>
        </w:rPr>
        <w:t xml:space="preserve">، ثم </w:t>
      </w:r>
      <w:hyperlink r:id="rId11" w:history="1">
        <w:r w:rsidRPr="00B16A3C">
          <w:rPr>
            <w:rStyle w:val="Hyperlink"/>
            <w:rFonts w:ascii="Simplified Arabic" w:hAnsi="Simplified Arabic" w:cs="Simplified Arabic"/>
            <w:sz w:val="28"/>
            <w:szCs w:val="28"/>
            <w:rtl/>
            <w:lang w:bidi="ar-EG"/>
          </w:rPr>
          <w:t>إطلاق الاستراتيجية الوطنية لمناهضة العنف ضد النساء</w:t>
        </w:r>
      </w:hyperlink>
      <w:r w:rsidRPr="00B16A3C">
        <w:rPr>
          <w:rFonts w:ascii="Simplified Arabic" w:hAnsi="Simplified Arabic" w:cs="Simplified Arabic"/>
          <w:sz w:val="28"/>
          <w:szCs w:val="28"/>
          <w:rtl/>
        </w:rPr>
        <w:t xml:space="preserve"> (الاستراتيجية الوطنية)</w:t>
      </w:r>
      <w:r w:rsidRPr="00B16A3C">
        <w:rPr>
          <w:rFonts w:ascii="Simplified Arabic" w:hAnsi="Simplified Arabic" w:cs="Simplified Arabic"/>
          <w:sz w:val="28"/>
          <w:szCs w:val="28"/>
          <w:rtl/>
          <w:lang w:bidi="ar-EG"/>
        </w:rPr>
        <w:t xml:space="preserve"> التي أعدها المجلس القومي للمرأة، ونُشرت في يوم 7 مايو 2015. وتغطي الاستراتيجية الوطنية فترة خمس سنوات (2015 - 2020)،و تهدف إلى التنسيق بين جهات عديدة، بما في ذلك عدد من الوزارات والمجالس القومية والهيئات ذات الطبيعة الخاصة، للعمل سوياً على نشر الوعي بجرائم العنف ضد المرأة وتوفير الدعم اللازم للناجيات منها.</w:t>
      </w:r>
    </w:p>
    <w:p w:rsidR="00180E41" w:rsidRPr="00B16A3C" w:rsidRDefault="00180E41" w:rsidP="00180E41">
      <w:pPr>
        <w:bidi/>
        <w:spacing w:before="240" w:after="120" w:line="240" w:lineRule="auto"/>
        <w:jc w:val="both"/>
        <w:rPr>
          <w:rFonts w:ascii="Simplified Arabic" w:hAnsi="Simplified Arabic" w:cs="Simplified Arabic"/>
          <w:sz w:val="28"/>
          <w:szCs w:val="28"/>
          <w:rtl/>
          <w:lang w:bidi="ar-EG"/>
        </w:rPr>
      </w:pPr>
      <w:r w:rsidRPr="00B16A3C">
        <w:rPr>
          <w:rFonts w:ascii="Simplified Arabic" w:hAnsi="Simplified Arabic" w:cs="Simplified Arabic"/>
          <w:sz w:val="28"/>
          <w:szCs w:val="28"/>
          <w:rtl/>
          <w:lang w:bidi="ar-EG"/>
        </w:rPr>
        <w:t>وتجدر الإشارة في البداية إلى أنَّ الاستراتيجية الوطنية تتطرق بوجه عام إلى تفاصيل كثيرة متعلقة بالسياق المجتمعي للعنف ضد المرأة في كل من المجالين الخاص والعام، كما تطرح تصوراً نظرياً للقضية، فضلًا عن بعض الإجراءات العملية التي تشكِّل في مجملها رؤية الحكومة المصرية لوضع الاستراتيجية موضع التنفيذ. وتركز الاستراتيجية الوطنية في جانبها العملي على بروتوكول تعاون وتنسيق يضم 12 وزارة وهيئة مختلفة خلال الفترة من 2015 وحتى 2020. إلا أنَّ الاستراتيجية الوطنية تشوبها بعض العيوب الجوهرية التي تعود في أصلها إلى الاتجاه العام الذي تعتمده الدولة والإجراءات التشريعية التي تتخذها إعمالا لهذا الاتجاه. وهذه الورقة معنية بتناول هذه العيوب الجوهرية بالتحليل والنقد، ولا سيما ما تنطوي عليه الاستراتيجية من غياب كامل للتوجه النسوي، الذي جاء نتيجة طبيعية لعدم إشراك مجموعات نسوية في عملية وضع الاستراتيجية الوطنية بما يسمح بأن يُدمج فيها خطاب نسوي يتناول قضايا النوع الاجتماعي وإشكالياته.</w:t>
      </w:r>
    </w:p>
    <w:p w:rsidR="00180E41" w:rsidRPr="00B16A3C" w:rsidRDefault="00180E41" w:rsidP="00180E41">
      <w:pPr>
        <w:bidi/>
        <w:spacing w:before="240" w:after="120" w:line="240" w:lineRule="auto"/>
        <w:jc w:val="both"/>
        <w:rPr>
          <w:rFonts w:ascii="Simplified Arabic" w:hAnsi="Simplified Arabic" w:cs="Simplified Arabic"/>
          <w:sz w:val="28"/>
          <w:szCs w:val="28"/>
          <w:rtl/>
          <w:lang w:bidi="ar-EG"/>
        </w:rPr>
      </w:pPr>
      <w:proofErr w:type="gramStart"/>
      <w:r w:rsidRPr="00B16A3C">
        <w:rPr>
          <w:rFonts w:ascii="Simplified Arabic" w:hAnsi="Simplified Arabic" w:cs="Simplified Arabic"/>
          <w:sz w:val="28"/>
          <w:szCs w:val="28"/>
          <w:rtl/>
          <w:lang w:bidi="ar-EG"/>
        </w:rPr>
        <w:lastRenderedPageBreak/>
        <w:t>ومن</w:t>
      </w:r>
      <w:proofErr w:type="gramEnd"/>
      <w:r w:rsidRPr="00B16A3C">
        <w:rPr>
          <w:rFonts w:ascii="Simplified Arabic" w:hAnsi="Simplified Arabic" w:cs="Simplified Arabic"/>
          <w:sz w:val="28"/>
          <w:szCs w:val="28"/>
          <w:rtl/>
          <w:lang w:bidi="ar-EG"/>
        </w:rPr>
        <w:t xml:space="preserve"> الجدير بالذكر أن تعبير "خطاب نسوي" لا يشير إلى خطاب جامد ذو توجه واحد. بل على العكس، فهناك العديد من الخطابات النسوية التي تضم العديد من المدارس والتوجهات، بما يشمل العديد من الآليات والمقاربات للتعامل مع مختلف القضايا الاجتماعية والاقتصادية والسياسية. بيد أنَّ الاستراتيجية الوطنية تفتقر إلى أي من مقاربة نسوية من أي نوع.</w:t>
      </w:r>
    </w:p>
    <w:p w:rsidR="00180E41" w:rsidRPr="00B16A3C" w:rsidRDefault="00180E41" w:rsidP="00180E41">
      <w:pPr>
        <w:bidi/>
        <w:spacing w:before="240" w:after="120" w:line="240" w:lineRule="auto"/>
        <w:jc w:val="both"/>
        <w:rPr>
          <w:rFonts w:ascii="Simplified Arabic" w:hAnsi="Simplified Arabic" w:cs="Simplified Arabic"/>
          <w:sz w:val="28"/>
          <w:szCs w:val="28"/>
          <w:rtl/>
          <w:lang w:bidi="ar-EG"/>
        </w:rPr>
      </w:pPr>
      <w:r w:rsidRPr="00B16A3C">
        <w:rPr>
          <w:rFonts w:ascii="Simplified Arabic" w:hAnsi="Simplified Arabic" w:cs="Simplified Arabic"/>
          <w:sz w:val="28"/>
          <w:szCs w:val="28"/>
          <w:rtl/>
          <w:lang w:bidi="ar-EG"/>
        </w:rPr>
        <w:t>وتهدف هذه الورقة إلى إبراز ما تفتقر إليه استراتيجية الدولة في موضوع مرتبط بالمرأة ارتباطاً أصيلا، ألا وهو العنف الممارس ضدها، من دون إدماج منظور</w:t>
      </w:r>
      <w:r w:rsidRPr="00B16A3C">
        <w:rPr>
          <w:rFonts w:ascii="Simplified Arabic" w:hAnsi="Simplified Arabic" w:cs="Simplified Arabic"/>
          <w:sz w:val="28"/>
          <w:szCs w:val="28"/>
          <w:lang w:bidi="ar-EG"/>
        </w:rPr>
        <w:t xml:space="preserve"> </w:t>
      </w:r>
      <w:r w:rsidRPr="00B16A3C">
        <w:rPr>
          <w:rFonts w:ascii="Simplified Arabic" w:hAnsi="Simplified Arabic" w:cs="Simplified Arabic"/>
          <w:sz w:val="28"/>
          <w:szCs w:val="28"/>
          <w:rtl/>
          <w:lang w:bidi="ar-EG"/>
        </w:rPr>
        <w:t>النوع الاجتماعي فيها، ومن دون تضمينها خطاباً نسوياً فيما يتعلق بهدفها وأدواتها وسياسات تطبيقها.</w:t>
      </w:r>
    </w:p>
    <w:p w:rsidR="00180E41" w:rsidRPr="00B16A3C" w:rsidRDefault="00180E41" w:rsidP="00180E41">
      <w:pPr>
        <w:bidi/>
        <w:spacing w:before="240" w:after="120" w:line="240" w:lineRule="auto"/>
        <w:jc w:val="both"/>
        <w:rPr>
          <w:rFonts w:ascii="Simplified Arabic" w:hAnsi="Simplified Arabic" w:cs="Simplified Arabic"/>
          <w:b/>
          <w:bCs/>
          <w:sz w:val="30"/>
          <w:szCs w:val="30"/>
          <w:rtl/>
          <w:lang w:bidi="ar-EG"/>
        </w:rPr>
      </w:pPr>
      <w:r w:rsidRPr="00B16A3C">
        <w:rPr>
          <w:rFonts w:ascii="Simplified Arabic" w:hAnsi="Simplified Arabic" w:cs="Simplified Arabic"/>
          <w:b/>
          <w:bCs/>
          <w:sz w:val="30"/>
          <w:szCs w:val="30"/>
          <w:rtl/>
          <w:lang w:bidi="ar-EG"/>
        </w:rPr>
        <w:t>الخطاب النسوي: دلالاته وأهميته</w:t>
      </w:r>
    </w:p>
    <w:p w:rsidR="00180E41" w:rsidRPr="00B16A3C" w:rsidRDefault="00180E41" w:rsidP="00180E41">
      <w:pPr>
        <w:bidi/>
        <w:spacing w:before="240" w:after="120" w:line="240" w:lineRule="auto"/>
        <w:jc w:val="both"/>
        <w:rPr>
          <w:rFonts w:ascii="Simplified Arabic" w:hAnsi="Simplified Arabic" w:cs="Simplified Arabic"/>
          <w:sz w:val="28"/>
          <w:szCs w:val="28"/>
          <w:rtl/>
          <w:lang w:bidi="ar-EG"/>
        </w:rPr>
      </w:pPr>
      <w:r w:rsidRPr="00B16A3C">
        <w:rPr>
          <w:rFonts w:ascii="Simplified Arabic" w:hAnsi="Simplified Arabic" w:cs="Simplified Arabic"/>
          <w:sz w:val="28"/>
          <w:szCs w:val="28"/>
          <w:rtl/>
          <w:lang w:bidi="ar-EG"/>
        </w:rPr>
        <w:t>تتبنى الحركات النسوية على اختلاف مدارسها أفكاراً ومناهج نسوية في تناولها للقضايا والإشكاليات المجتمعية والسياسية والاقتصادية. والهدف الأساسي لهذه الأفكار والمناهج هو الوقوف على جذور التركيبة الأبوية للعلاقات المجتمعية بشكل عام، وللعلاقات التي تنطوي على التمييز ضد النساء بشكل خاص. ويبدأ ذلك بتحليل الخلل الواضح الذي يشوب فهم الحياة في حد ذاتها، بسبب الافتقار إلى منظور النوع الاجتماعي، أي المنظور الذي يأخذ في الاعتبار أن الهوية الإنسانية تتشكل في سياق مجتمعي وتتأثر جذرياً بما تدركه من أنماط وأدوار ذكورية أو أنثوية</w:t>
      </w:r>
      <w:r w:rsidRPr="00B16A3C">
        <w:rPr>
          <w:rStyle w:val="FootnoteReference"/>
          <w:rFonts w:ascii="Simplified Arabic" w:hAnsi="Simplified Arabic" w:cs="Simplified Arabic"/>
          <w:sz w:val="28"/>
          <w:szCs w:val="28"/>
          <w:rtl/>
          <w:lang w:bidi="ar-EG"/>
        </w:rPr>
        <w:footnoteReference w:id="1"/>
      </w:r>
      <w:r w:rsidRPr="00B16A3C">
        <w:rPr>
          <w:rFonts w:ascii="Simplified Arabic" w:hAnsi="Simplified Arabic" w:cs="Simplified Arabic"/>
          <w:sz w:val="28"/>
          <w:szCs w:val="28"/>
          <w:rtl/>
          <w:lang w:bidi="ar-EG"/>
        </w:rPr>
        <w:t>. ومن منطلق هذا الفهم النسوي، يعمل الخطاب النسوي على تحدي الأنماط التحليلية التي تتجاهل علاقات القوى المجتمعية والممارسات الأبوية والذكورية التي تعزز التمييز ضد النساء، وهو ما يؤدي إلى إغفال أهمية تحليل آثار تلك العلاقات على قضايا تهم النساء في المقام الأول، وعلى رأسها قضية العنف ضد النساء.</w:t>
      </w:r>
    </w:p>
    <w:p w:rsidR="00180E41" w:rsidRPr="00B16A3C" w:rsidRDefault="00180E41" w:rsidP="00180E41">
      <w:pPr>
        <w:bidi/>
        <w:spacing w:before="240" w:after="120" w:line="240" w:lineRule="auto"/>
        <w:jc w:val="both"/>
        <w:rPr>
          <w:rFonts w:ascii="Simplified Arabic" w:hAnsi="Simplified Arabic" w:cs="Simplified Arabic"/>
          <w:sz w:val="28"/>
          <w:szCs w:val="28"/>
          <w:rtl/>
          <w:lang w:bidi="ar-EG"/>
        </w:rPr>
      </w:pPr>
      <w:proofErr w:type="gramStart"/>
      <w:r w:rsidRPr="00B16A3C">
        <w:rPr>
          <w:rFonts w:ascii="Simplified Arabic" w:hAnsi="Simplified Arabic" w:cs="Simplified Arabic"/>
          <w:sz w:val="28"/>
          <w:szCs w:val="28"/>
          <w:rtl/>
          <w:lang w:bidi="ar-EG"/>
        </w:rPr>
        <w:t>ومن</w:t>
      </w:r>
      <w:proofErr w:type="gramEnd"/>
      <w:r w:rsidRPr="00B16A3C">
        <w:rPr>
          <w:rFonts w:ascii="Simplified Arabic" w:hAnsi="Simplified Arabic" w:cs="Simplified Arabic"/>
          <w:sz w:val="28"/>
          <w:szCs w:val="28"/>
          <w:rtl/>
          <w:lang w:bidi="ar-EG"/>
        </w:rPr>
        <w:t xml:space="preserve"> ثمَّ فإنَّ تبني منظور النوع الاجتماعي يعيد التوازن إلى التحليل، ويبرز الآثار الناتجة عن الممارسات والأفكار الأبوية التي تسلب النساء إرادتهن. وهكذا يساهم التوجه النسوي في طرح أوضاع النساء السياسية والاجتماعية والاقتصادية بالنظر في عمق </w:t>
      </w:r>
      <w:proofErr w:type="gramStart"/>
      <w:r w:rsidRPr="00B16A3C">
        <w:rPr>
          <w:rFonts w:ascii="Simplified Arabic" w:hAnsi="Simplified Arabic" w:cs="Simplified Arabic"/>
          <w:sz w:val="28"/>
          <w:szCs w:val="28"/>
          <w:rtl/>
          <w:lang w:bidi="ar-EG"/>
        </w:rPr>
        <w:t>تأثير</w:t>
      </w:r>
      <w:proofErr w:type="gramEnd"/>
      <w:r w:rsidRPr="00B16A3C">
        <w:rPr>
          <w:rFonts w:ascii="Simplified Arabic" w:hAnsi="Simplified Arabic" w:cs="Simplified Arabic"/>
          <w:sz w:val="28"/>
          <w:szCs w:val="28"/>
          <w:rtl/>
          <w:lang w:bidi="ar-EG"/>
        </w:rPr>
        <w:t xml:space="preserve"> علاقات القوى عليها، دون الاقتصار على الاعتبارات التنموية أو الحقوقية فقط.</w:t>
      </w:r>
    </w:p>
    <w:p w:rsidR="00180E41" w:rsidRPr="00B16A3C" w:rsidRDefault="00180E41" w:rsidP="00180E41">
      <w:pPr>
        <w:bidi/>
        <w:spacing w:before="240" w:after="120" w:line="240" w:lineRule="auto"/>
        <w:jc w:val="both"/>
        <w:rPr>
          <w:rFonts w:ascii="Simplified Arabic" w:hAnsi="Simplified Arabic" w:cs="Simplified Arabic"/>
          <w:sz w:val="28"/>
          <w:szCs w:val="28"/>
          <w:rtl/>
          <w:lang w:bidi="ar-EG"/>
        </w:rPr>
      </w:pPr>
      <w:r w:rsidRPr="00B16A3C">
        <w:rPr>
          <w:rFonts w:ascii="Simplified Arabic" w:hAnsi="Simplified Arabic" w:cs="Simplified Arabic"/>
          <w:sz w:val="28"/>
          <w:szCs w:val="28"/>
          <w:rtl/>
          <w:lang w:bidi="ar-EG"/>
        </w:rPr>
        <w:t>ومما سبق تتجلى أهمية الأخذ بالتحليل النسوي وتبني الخطاب النسوي عند وضع جميع السياسات والاستراتيجيات التي تهدف لمعالجة الخلل الذي تعاني منه النساء في المجتمع على جميع الأصعدة، مع التصدي لجميع العوامل المؤدية إلى التمييز الذي يقع عليهن في كل من المجالين الخاص والعام.</w:t>
      </w:r>
    </w:p>
    <w:p w:rsidR="00180E41" w:rsidRPr="00B16A3C" w:rsidRDefault="00180E41" w:rsidP="00180E41">
      <w:pPr>
        <w:bidi/>
        <w:spacing w:before="240" w:after="120" w:line="240" w:lineRule="auto"/>
        <w:jc w:val="both"/>
        <w:rPr>
          <w:rFonts w:ascii="Simplified Arabic" w:hAnsi="Simplified Arabic" w:cs="Simplified Arabic"/>
          <w:b/>
          <w:bCs/>
          <w:sz w:val="30"/>
          <w:szCs w:val="30"/>
          <w:rtl/>
          <w:lang w:bidi="ar-EG"/>
        </w:rPr>
      </w:pPr>
      <w:r w:rsidRPr="00B16A3C">
        <w:rPr>
          <w:rFonts w:ascii="Simplified Arabic" w:hAnsi="Simplified Arabic" w:cs="Simplified Arabic"/>
          <w:b/>
          <w:bCs/>
          <w:sz w:val="30"/>
          <w:szCs w:val="30"/>
          <w:rtl/>
          <w:lang w:bidi="ar-EG"/>
        </w:rPr>
        <w:t>الاتجاه النسوي في الحكومات</w:t>
      </w:r>
    </w:p>
    <w:p w:rsidR="00180E41" w:rsidRPr="00B16A3C" w:rsidRDefault="00180E41" w:rsidP="00180E41">
      <w:pPr>
        <w:bidi/>
        <w:spacing w:before="240" w:after="120" w:line="240" w:lineRule="auto"/>
        <w:jc w:val="both"/>
        <w:rPr>
          <w:rFonts w:ascii="Simplified Arabic" w:hAnsi="Simplified Arabic" w:cs="Simplified Arabic"/>
          <w:sz w:val="28"/>
          <w:szCs w:val="28"/>
          <w:rtl/>
          <w:lang w:bidi="ar-EG"/>
        </w:rPr>
      </w:pPr>
      <w:r w:rsidRPr="00B16A3C">
        <w:rPr>
          <w:rFonts w:ascii="Simplified Arabic" w:hAnsi="Simplified Arabic" w:cs="Simplified Arabic"/>
          <w:sz w:val="28"/>
          <w:szCs w:val="28"/>
          <w:rtl/>
          <w:lang w:bidi="ar-EG"/>
        </w:rPr>
        <w:t xml:space="preserve">تهدف الورقة لعرض تجارب ’التوجه النسوي‘ الذي تبنته بعض الحكومات. فعلى سبيل المثال، تبنت الحكومة السويدية الحالية خطاباً نسوياً، وأعلنت نفسها "حكومة نسوية" في سياساتها المتعلقة بالمرأة ووضعها وحقوقها، وخاصة تلك التي تتعلق بالعنف. وفي هذا المثال، كانت سياسات الحكومة السويدية ترتكز على عدد من المبادئ الأساسية، ألا وهي ضمان أنَّ الجميع يتمتع بالحق في العمل والقدرة على إعانة أنفسهم، وتحقيق توازن بين الحياة المهنية والحياة الأسرية، والعيش </w:t>
      </w:r>
      <w:r w:rsidRPr="00B16A3C">
        <w:rPr>
          <w:rFonts w:ascii="Simplified Arabic" w:hAnsi="Simplified Arabic" w:cs="Simplified Arabic"/>
          <w:sz w:val="28"/>
          <w:szCs w:val="28"/>
          <w:rtl/>
          <w:lang w:bidi="ar-EG"/>
        </w:rPr>
        <w:lastRenderedPageBreak/>
        <w:t>بدون الخوف من إساءة المعاملة أو العنف</w:t>
      </w:r>
      <w:r w:rsidRPr="00B16A3C">
        <w:rPr>
          <w:rStyle w:val="FootnoteReference"/>
          <w:rFonts w:ascii="Simplified Arabic" w:hAnsi="Simplified Arabic" w:cs="Simplified Arabic"/>
          <w:sz w:val="28"/>
          <w:szCs w:val="28"/>
          <w:rtl/>
          <w:lang w:bidi="ar-EG"/>
        </w:rPr>
        <w:footnoteReference w:id="2"/>
      </w:r>
      <w:r w:rsidRPr="00B16A3C">
        <w:rPr>
          <w:rFonts w:ascii="Simplified Arabic" w:hAnsi="Simplified Arabic" w:cs="Simplified Arabic"/>
          <w:sz w:val="28"/>
          <w:szCs w:val="28"/>
          <w:rtl/>
          <w:lang w:bidi="ar-EG"/>
        </w:rPr>
        <w:t xml:space="preserve">. وجاءت هذه السياسات نتيجة لتبني الحكومة السويدية لمنظومة ترمي إلى إدماج منظور النوع الاجتماعي، وفقاً للطرح الذي وضعته الأمم المتحدة في عام 1997، والذي يعمل على إدخال مفهوم المساواة على صعيد النوع الاجتماعي في عمل الكيانات الحكومية بجميع مستوياتها، وفكرة أن المساواة على صعيد النوع الاجتماعي ليست قضية فردية أو منعزلة، بل عملية مستمرة وضرورية من أجل تحقيق المساواة يجب أخذها في الاعتبار في صنع القرارات، كما يجب اتخاذ التدابير والاجراءات اللازمة لإيجاد آليات وممارسات تهدف إلى الاعتياد على ذلك المنظور في المجتمع. ومن ضمن التدابير التي أخذتها الحكومة السويدية على عاتقها تجاه قضية العنف ضد المرأة توفير 130 مأوى تستطيع النساء اللجوء إليها للحصول على الدعم النفسي والطبي اللازمين لإعادة تأهيلهن بعد تعرضهن للعنف. </w:t>
      </w:r>
      <w:proofErr w:type="gramStart"/>
      <w:r w:rsidRPr="00B16A3C">
        <w:rPr>
          <w:rFonts w:ascii="Simplified Arabic" w:hAnsi="Simplified Arabic" w:cs="Simplified Arabic"/>
          <w:sz w:val="28"/>
          <w:szCs w:val="28"/>
          <w:rtl/>
          <w:lang w:bidi="ar-EG"/>
        </w:rPr>
        <w:t>والتدابير</w:t>
      </w:r>
      <w:proofErr w:type="gramEnd"/>
      <w:r w:rsidRPr="00B16A3C">
        <w:rPr>
          <w:rFonts w:ascii="Simplified Arabic" w:hAnsi="Simplified Arabic" w:cs="Simplified Arabic"/>
          <w:sz w:val="28"/>
          <w:szCs w:val="28"/>
          <w:rtl/>
          <w:lang w:bidi="ar-EG"/>
        </w:rPr>
        <w:t xml:space="preserve"> من هذا القبيل تظهر في المقام الأول أنَّ الحكومة تعترف بالطبيعة الإشكالية للعنف القائم على النوع الاجتماعي.</w:t>
      </w:r>
    </w:p>
    <w:p w:rsidR="00180E41" w:rsidRPr="00B16A3C" w:rsidRDefault="00180E41" w:rsidP="00180E41">
      <w:pPr>
        <w:bidi/>
        <w:spacing w:before="240" w:after="120" w:line="240" w:lineRule="auto"/>
        <w:jc w:val="both"/>
        <w:rPr>
          <w:rFonts w:ascii="Simplified Arabic" w:hAnsi="Simplified Arabic" w:cs="Simplified Arabic"/>
          <w:sz w:val="28"/>
          <w:szCs w:val="28"/>
          <w:rtl/>
          <w:lang w:bidi="ar-EG"/>
        </w:rPr>
      </w:pPr>
      <w:r w:rsidRPr="00B16A3C">
        <w:rPr>
          <w:rFonts w:ascii="Simplified Arabic" w:hAnsi="Simplified Arabic" w:cs="Simplified Arabic"/>
          <w:sz w:val="28"/>
          <w:szCs w:val="28"/>
          <w:rtl/>
          <w:lang w:bidi="ar-EG"/>
        </w:rPr>
        <w:t xml:space="preserve">وكما ذكرنا فيما تقدم، فإنَّ تبني الخطاب النسوي في السياسات الحكومية لا يعني تبني سياسات بعينها تجاه كل قضية على حده بمعزل عن غيرها من القضايا، وإنما يعني النظر إلى جميع القضايا والممارسات التمييزية ضد النساء التي يستهدف القضاء عليها نظرة تشكل كل المجالات ذات الصلة وتأثيرها على حياة النساء، سواء السياسية أو الاقتصادية أو الاجتماعية، وبحيث تعمل الآليات التي تعتمد في نهاية المطاف على إعادة التوازن في علاقات القوى بين النساء والرجال بشكل شامل، نظراً لكون كل الممارسات التمييزية التي تعاني منها النساء مرتبطة ببعضها البعض، وتؤثر في مدى وقع جرائم العنف على النساء تأثيراً مباشر. فنجد أن إحدى الركائز الأساسية التي تقوم عليها سياسات السويد النسوية تبدأ من المراحل التعليمية في المدارس في العمر المبكر، حيث أُدمج مبدأ المساواة على صعيد النوع الاجتماعي في المناهج الدراسية، لترسيخ وعي الفتيات والصبيان بمبدأ تكافؤ الفرص والمساواة، بما يؤهلهم لمراحل دراسية لاحقة. </w:t>
      </w:r>
      <w:proofErr w:type="gramStart"/>
      <w:r w:rsidRPr="00B16A3C">
        <w:rPr>
          <w:rFonts w:ascii="Simplified Arabic" w:hAnsi="Simplified Arabic" w:cs="Simplified Arabic"/>
          <w:sz w:val="28"/>
          <w:szCs w:val="28"/>
          <w:rtl/>
          <w:lang w:bidi="ar-EG"/>
        </w:rPr>
        <w:t>ومن</w:t>
      </w:r>
      <w:proofErr w:type="gramEnd"/>
      <w:r w:rsidRPr="00B16A3C">
        <w:rPr>
          <w:rFonts w:ascii="Simplified Arabic" w:hAnsi="Simplified Arabic" w:cs="Simplified Arabic"/>
          <w:sz w:val="28"/>
          <w:szCs w:val="28"/>
          <w:rtl/>
          <w:lang w:bidi="ar-EG"/>
        </w:rPr>
        <w:t xml:space="preserve"> ناحية أخرى، يجري تخصيص مكتب شكاوى للمساواة ينظر في القضايا المتعلقة بالتمييز، تكون وظيفته الحفاظ على الفرص والحقوق المتساوية للجميع في العمل وأماكن الدراسة، بخلاف أماكن ومجالات أخرى. كما يتم التأكد، على سبيل المثال، من تطبيق القانون المتعلق بأجازة الوضع للجنسين، بطريقة لا تؤثر على الموقف الوظيفي للأهالي. والجدير بالذكر أن أجازة الوضع للأهالي بالسويد تصل إلى 480 يوماً، ويمكن أخذها بالشهر أو الأسبوع أو اليوم أو حتى بعدد الساعات، ونتيجة لذلك نجد أن 24% من الآباء بالسويد يأخذون أجازة الوضع المشار إليها</w:t>
      </w:r>
      <w:r w:rsidRPr="00B16A3C">
        <w:rPr>
          <w:rStyle w:val="FootnoteReference"/>
          <w:rFonts w:ascii="Simplified Arabic" w:hAnsi="Simplified Arabic" w:cs="Simplified Arabic"/>
          <w:sz w:val="28"/>
          <w:szCs w:val="28"/>
          <w:rtl/>
          <w:lang w:bidi="ar-EG"/>
        </w:rPr>
        <w:footnoteReference w:id="3"/>
      </w:r>
      <w:r w:rsidRPr="00B16A3C">
        <w:rPr>
          <w:rFonts w:ascii="Simplified Arabic" w:hAnsi="Simplified Arabic" w:cs="Simplified Arabic"/>
          <w:sz w:val="28"/>
          <w:szCs w:val="28"/>
          <w:rtl/>
          <w:lang w:bidi="ar-EG"/>
        </w:rPr>
        <w:t>.</w:t>
      </w:r>
    </w:p>
    <w:p w:rsidR="00180E41" w:rsidRPr="00B16A3C" w:rsidRDefault="00180E41" w:rsidP="00180E41">
      <w:pPr>
        <w:bidi/>
        <w:spacing w:before="240" w:after="120" w:line="240" w:lineRule="auto"/>
        <w:jc w:val="both"/>
        <w:rPr>
          <w:rFonts w:ascii="Simplified Arabic" w:hAnsi="Simplified Arabic" w:cs="Simplified Arabic"/>
          <w:sz w:val="28"/>
          <w:szCs w:val="28"/>
          <w:rtl/>
          <w:lang w:bidi="ar-EG"/>
        </w:rPr>
      </w:pPr>
      <w:r w:rsidRPr="00B16A3C">
        <w:rPr>
          <w:rFonts w:ascii="Simplified Arabic" w:hAnsi="Simplified Arabic" w:cs="Simplified Arabic"/>
          <w:sz w:val="28"/>
          <w:szCs w:val="28"/>
          <w:rtl/>
          <w:lang w:bidi="ar-EG"/>
        </w:rPr>
        <w:t xml:space="preserve">وفيما يتعلق بالسياسات الحكومية، توجد وزارة خاصة بالمساواة على صعيد النوع الاجتماعي منذ عام 2013، وتشغلها وزيرة من النساء، والهدف من تلك الوزارة هو ضمان الأخذ بمنظور النوع الاجتماعي في جميع وزارات الحكومة السويدية واعتماد سياسات مبنية على ذلك. والجدير بالذكر أنَّ 13 وزارة من إجمالي 24 وزارة تشغلها نساء، وفي الحياة السياسية، 45% من أعضاء البرلمان من النساء، وتعتبر هذه النسبة من أعلى نسب مشاركة للنساء مقارنة بباقي الدول الاسكندنافية (التي تقع بشمال أوروبا وتشمل الدنمارك والسويد والنرويج)، حيث تتراوح تلك النسبة بين 35% إلى 45%. ومن خلال تبني الحكومة السويدية لإدماج منظور النوع الاجتماعي، يجري التأكد، سواء في مجال العمل أو المجال السياسي، من أنَّ </w:t>
      </w:r>
      <w:r w:rsidRPr="00B16A3C">
        <w:rPr>
          <w:rFonts w:ascii="Simplified Arabic" w:hAnsi="Simplified Arabic" w:cs="Simplified Arabic"/>
          <w:sz w:val="28"/>
          <w:szCs w:val="28"/>
          <w:rtl/>
          <w:lang w:bidi="ar-EG"/>
        </w:rPr>
        <w:lastRenderedPageBreak/>
        <w:t>جميع الفرص متساوية ومتاحة لكل من النساء والرجال، وأنَّ أي ممارسات تمييزية ضد النساء يعاقب عليها القانون ويتم التصدي لها فوراَ من خلال إجراء تحقيقات شاملة، والهدف من ذلك هو توفير مناخ يعطي كلاً من النساء والرجال نفس القدر من التمثيل والموارد والقوة والفرص</w:t>
      </w:r>
      <w:r w:rsidRPr="00B16A3C">
        <w:rPr>
          <w:rStyle w:val="FootnoteReference"/>
          <w:rFonts w:ascii="Simplified Arabic" w:hAnsi="Simplified Arabic" w:cs="Simplified Arabic"/>
          <w:sz w:val="28"/>
          <w:szCs w:val="28"/>
          <w:rtl/>
          <w:lang w:bidi="ar-EG"/>
        </w:rPr>
        <w:footnoteReference w:id="4"/>
      </w:r>
      <w:r w:rsidRPr="00B16A3C">
        <w:rPr>
          <w:rFonts w:ascii="Simplified Arabic" w:hAnsi="Simplified Arabic" w:cs="Simplified Arabic"/>
          <w:sz w:val="28"/>
          <w:szCs w:val="28"/>
          <w:rtl/>
          <w:lang w:bidi="ar-EG"/>
        </w:rPr>
        <w:t>.</w:t>
      </w:r>
    </w:p>
    <w:p w:rsidR="00180E41" w:rsidRPr="00B16A3C" w:rsidRDefault="00180E41" w:rsidP="00180E41">
      <w:pPr>
        <w:bidi/>
        <w:spacing w:before="240" w:after="120" w:line="240" w:lineRule="auto"/>
        <w:jc w:val="both"/>
        <w:rPr>
          <w:rFonts w:ascii="Simplified Arabic" w:hAnsi="Simplified Arabic" w:cs="Simplified Arabic"/>
          <w:sz w:val="28"/>
          <w:szCs w:val="28"/>
          <w:lang w:bidi="ar-EG"/>
        </w:rPr>
      </w:pPr>
      <w:r w:rsidRPr="00B16A3C">
        <w:rPr>
          <w:rFonts w:ascii="Simplified Arabic" w:hAnsi="Simplified Arabic" w:cs="Simplified Arabic"/>
          <w:sz w:val="28"/>
          <w:szCs w:val="28"/>
          <w:rtl/>
          <w:lang w:bidi="ar-EG"/>
        </w:rPr>
        <w:t xml:space="preserve">ومع ذلك، فهناك نقد </w:t>
      </w:r>
      <w:proofErr w:type="gramStart"/>
      <w:r w:rsidRPr="00B16A3C">
        <w:rPr>
          <w:rFonts w:ascii="Simplified Arabic" w:hAnsi="Simplified Arabic" w:cs="Simplified Arabic"/>
          <w:sz w:val="28"/>
          <w:szCs w:val="28"/>
          <w:rtl/>
          <w:lang w:bidi="ar-EG"/>
        </w:rPr>
        <w:t>نسوي</w:t>
      </w:r>
      <w:proofErr w:type="gramEnd"/>
      <w:r w:rsidRPr="00B16A3C">
        <w:rPr>
          <w:rFonts w:ascii="Simplified Arabic" w:hAnsi="Simplified Arabic" w:cs="Simplified Arabic"/>
          <w:sz w:val="28"/>
          <w:szCs w:val="28"/>
          <w:rtl/>
          <w:lang w:bidi="ar-EG"/>
        </w:rPr>
        <w:t xml:space="preserve"> للسياسات المشار إليها أعلاه. حيث تعتقد بعض النسويات أنَّه بالرغم من نجاح نموذج الدول الاسكندنافية، ففيما يتعلق بالمشاركة السياسية، على سبيل المثال، يُعتبر ارتفاع معدل التمثيل النسائي أمراً هاماً، ولكن يجب أن يؤخذ في الاعتبار أن هناك اختلافات ثقافية ومجتمعية فيما بين النساء أنفسهن. فبالرغم من تكاتفهن لتحدي الهيمنة الأبوية بشكل عام وما قد ينتج عن ذلك من اهتمام بطرح تشريعات موالية للمرأة وإقرارها، فقد يترتب على ذلك اختلافات فيما بينهن بخصوص السياسات نفسها التي يقمن بطرحها، لأنها تعكس اختلافاتهن المبنية على هوياتهن الثقافية والسياسية</w:t>
      </w:r>
      <w:r w:rsidRPr="00B16A3C">
        <w:rPr>
          <w:rStyle w:val="FootnoteReference"/>
          <w:rFonts w:ascii="Simplified Arabic" w:hAnsi="Simplified Arabic" w:cs="Simplified Arabic"/>
          <w:sz w:val="28"/>
          <w:szCs w:val="28"/>
          <w:rtl/>
          <w:lang w:bidi="ar-EG"/>
        </w:rPr>
        <w:footnoteReference w:id="5"/>
      </w:r>
      <w:r w:rsidRPr="00B16A3C">
        <w:rPr>
          <w:rFonts w:ascii="Simplified Arabic" w:hAnsi="Simplified Arabic" w:cs="Simplified Arabic"/>
          <w:sz w:val="28"/>
          <w:szCs w:val="28"/>
          <w:rtl/>
          <w:lang w:bidi="ar-EG"/>
        </w:rPr>
        <w:t>.</w:t>
      </w:r>
    </w:p>
    <w:p w:rsidR="00180E41" w:rsidRPr="00B16A3C" w:rsidRDefault="00180E41" w:rsidP="00180E41">
      <w:pPr>
        <w:bidi/>
        <w:spacing w:before="240" w:after="120" w:line="240" w:lineRule="auto"/>
        <w:jc w:val="both"/>
        <w:rPr>
          <w:rFonts w:ascii="Simplified Arabic" w:hAnsi="Simplified Arabic" w:cs="Simplified Arabic"/>
          <w:b/>
          <w:bCs/>
          <w:sz w:val="30"/>
          <w:szCs w:val="30"/>
          <w:rtl/>
          <w:lang w:bidi="ar-EG"/>
        </w:rPr>
      </w:pPr>
      <w:r w:rsidRPr="00B16A3C">
        <w:rPr>
          <w:rFonts w:ascii="Simplified Arabic" w:hAnsi="Simplified Arabic" w:cs="Simplified Arabic"/>
          <w:b/>
          <w:bCs/>
          <w:sz w:val="30"/>
          <w:szCs w:val="30"/>
          <w:rtl/>
          <w:lang w:bidi="ar-EG"/>
        </w:rPr>
        <w:t>الاستراتيجية الوطنية لمناهضة العنف ضد المرأة في مصر: قراءة أولية</w:t>
      </w:r>
    </w:p>
    <w:p w:rsidR="00180E41" w:rsidRPr="00B16A3C" w:rsidRDefault="00180E41" w:rsidP="00180E41">
      <w:pPr>
        <w:bidi/>
        <w:spacing w:before="240" w:after="120" w:line="240" w:lineRule="auto"/>
        <w:jc w:val="both"/>
        <w:rPr>
          <w:rFonts w:ascii="Simplified Arabic" w:hAnsi="Simplified Arabic" w:cs="Simplified Arabic"/>
          <w:sz w:val="28"/>
          <w:szCs w:val="28"/>
          <w:rtl/>
          <w:lang w:bidi="ar-EG"/>
        </w:rPr>
      </w:pPr>
      <w:r w:rsidRPr="00B16A3C">
        <w:rPr>
          <w:rFonts w:ascii="Simplified Arabic" w:hAnsi="Simplified Arabic" w:cs="Simplified Arabic"/>
          <w:sz w:val="28"/>
          <w:szCs w:val="28"/>
          <w:rtl/>
          <w:lang w:bidi="ar-EG"/>
        </w:rPr>
        <w:t>تظهر القراءة الأولية للاستراتيجية الوطنية لمناهضة العنف ضد النساء التي نُشرت منذ بضعة أشهر، الإشكاليات التالية:</w:t>
      </w:r>
    </w:p>
    <w:p w:rsidR="00180E41" w:rsidRPr="00B16A3C" w:rsidRDefault="00180E41" w:rsidP="00180E41">
      <w:pPr>
        <w:bidi/>
        <w:spacing w:before="240" w:after="120" w:line="240" w:lineRule="auto"/>
        <w:jc w:val="both"/>
        <w:rPr>
          <w:rFonts w:ascii="Simplified Arabic" w:hAnsi="Simplified Arabic" w:cs="Simplified Arabic"/>
          <w:sz w:val="28"/>
          <w:szCs w:val="28"/>
          <w:rtl/>
          <w:lang w:bidi="ar-EG"/>
        </w:rPr>
      </w:pPr>
      <w:proofErr w:type="gramStart"/>
      <w:r w:rsidRPr="00B16A3C">
        <w:rPr>
          <w:rFonts w:ascii="Simplified Arabic" w:hAnsi="Simplified Arabic" w:cs="Simplified Arabic"/>
          <w:sz w:val="28"/>
          <w:szCs w:val="28"/>
          <w:u w:val="single"/>
          <w:rtl/>
          <w:lang w:bidi="ar-EG"/>
        </w:rPr>
        <w:t>أولاً</w:t>
      </w:r>
      <w:proofErr w:type="gramEnd"/>
      <w:r w:rsidRPr="00B16A3C">
        <w:rPr>
          <w:rFonts w:ascii="Simplified Arabic" w:hAnsi="Simplified Arabic" w:cs="Simplified Arabic"/>
          <w:sz w:val="28"/>
          <w:szCs w:val="28"/>
          <w:u w:val="single"/>
          <w:rtl/>
          <w:lang w:bidi="ar-EG"/>
        </w:rPr>
        <w:t>:</w:t>
      </w:r>
      <w:r w:rsidRPr="00B16A3C">
        <w:rPr>
          <w:rFonts w:ascii="Simplified Arabic" w:hAnsi="Simplified Arabic" w:cs="Simplified Arabic"/>
          <w:sz w:val="28"/>
          <w:szCs w:val="28"/>
          <w:rtl/>
          <w:lang w:bidi="ar-EG"/>
        </w:rPr>
        <w:t xml:space="preserve"> إشكالية اللغة المستخدمة لتعريف جرائم العنف؛ حيث تستخدم مصطلحات غير مناسبة تظهر قصوراً في توصيف وفهم جرائم العنف المختلفة والأسباب الجذرية وراء تفاقمها.</w:t>
      </w:r>
    </w:p>
    <w:p w:rsidR="00180E41" w:rsidRPr="00B16A3C" w:rsidRDefault="00180E41" w:rsidP="00180E41">
      <w:pPr>
        <w:bidi/>
        <w:spacing w:before="240" w:after="120" w:line="240" w:lineRule="auto"/>
        <w:jc w:val="both"/>
        <w:rPr>
          <w:rFonts w:ascii="Simplified Arabic" w:hAnsi="Simplified Arabic" w:cs="Simplified Arabic"/>
          <w:sz w:val="28"/>
          <w:szCs w:val="28"/>
          <w:rtl/>
          <w:lang w:bidi="ar-EG"/>
        </w:rPr>
      </w:pPr>
      <w:r w:rsidRPr="00B16A3C">
        <w:rPr>
          <w:rFonts w:ascii="Simplified Arabic" w:hAnsi="Simplified Arabic" w:cs="Simplified Arabic"/>
          <w:sz w:val="28"/>
          <w:szCs w:val="28"/>
          <w:u w:val="single"/>
          <w:rtl/>
          <w:lang w:bidi="ar-EG"/>
        </w:rPr>
        <w:t>ثانياً</w:t>
      </w:r>
      <w:r w:rsidRPr="00B16A3C">
        <w:rPr>
          <w:rFonts w:ascii="Simplified Arabic" w:hAnsi="Simplified Arabic" w:cs="Simplified Arabic"/>
          <w:sz w:val="28"/>
          <w:szCs w:val="28"/>
          <w:rtl/>
          <w:lang w:bidi="ar-EG"/>
        </w:rPr>
        <w:t xml:space="preserve">: إشكالية إجراءات وتدابير المحاسبة والمسائلة؛ حيث لم يُحاسب الجناة في تلك الجرائم إلا مرة واحدة استثنائية في </w:t>
      </w:r>
      <w:hyperlink r:id="rId12" w:history="1">
        <w:r w:rsidRPr="00B16A3C">
          <w:rPr>
            <w:rStyle w:val="Hyperlink"/>
            <w:rFonts w:ascii="Simplified Arabic" w:hAnsi="Simplified Arabic" w:cs="Simplified Arabic"/>
            <w:sz w:val="28"/>
            <w:szCs w:val="28"/>
            <w:rtl/>
            <w:lang w:bidi="ar-EG"/>
          </w:rPr>
          <w:t>قضية الاعتداءات الجنسية الجماعية والاغتصابات الجماعية في ميدان التحرير يوم 8 يونيو 2014</w:t>
        </w:r>
      </w:hyperlink>
      <w:r w:rsidRPr="00B16A3C">
        <w:rPr>
          <w:rFonts w:ascii="Simplified Arabic" w:hAnsi="Simplified Arabic" w:cs="Simplified Arabic"/>
          <w:sz w:val="28"/>
          <w:szCs w:val="28"/>
          <w:rtl/>
        </w:rPr>
        <w:t>،</w:t>
      </w:r>
      <w:r w:rsidRPr="00B16A3C">
        <w:rPr>
          <w:rFonts w:ascii="Simplified Arabic" w:hAnsi="Simplified Arabic" w:cs="Simplified Arabic"/>
          <w:sz w:val="28"/>
          <w:szCs w:val="28"/>
          <w:rtl/>
          <w:lang w:bidi="ar-EG"/>
        </w:rPr>
        <w:t xml:space="preserve"> وهو يوم حلف يمين الرئيس ’عبد الفتاح السيسي‘، بالإضافة إلى الحكم بالسجن المؤبد على أمين شرطة اعتدى جنسياً على فتاة محتجزة بقسم شرطة إمبابة في مايو 2015</w:t>
      </w:r>
      <w:r w:rsidRPr="00B16A3C">
        <w:rPr>
          <w:rStyle w:val="FootnoteReference"/>
          <w:rFonts w:ascii="Simplified Arabic" w:hAnsi="Simplified Arabic" w:cs="Simplified Arabic"/>
          <w:sz w:val="28"/>
          <w:szCs w:val="28"/>
          <w:rtl/>
          <w:lang w:bidi="ar-EG"/>
        </w:rPr>
        <w:footnoteReference w:id="6"/>
      </w:r>
      <w:r w:rsidRPr="00B16A3C">
        <w:rPr>
          <w:rFonts w:ascii="Simplified Arabic" w:hAnsi="Simplified Arabic" w:cs="Simplified Arabic"/>
          <w:sz w:val="28"/>
          <w:szCs w:val="28"/>
          <w:rtl/>
          <w:lang w:bidi="ar-EG"/>
        </w:rPr>
        <w:t>.</w:t>
      </w:r>
    </w:p>
    <w:p w:rsidR="00180E41" w:rsidRPr="00B16A3C" w:rsidRDefault="00180E41" w:rsidP="00180E41">
      <w:pPr>
        <w:bidi/>
        <w:spacing w:before="240" w:after="120" w:line="240" w:lineRule="auto"/>
        <w:jc w:val="both"/>
        <w:rPr>
          <w:rFonts w:ascii="Simplified Arabic" w:hAnsi="Simplified Arabic" w:cs="Simplified Arabic"/>
          <w:sz w:val="28"/>
          <w:szCs w:val="28"/>
          <w:rtl/>
          <w:lang w:bidi="ar-EG"/>
        </w:rPr>
      </w:pPr>
      <w:r w:rsidRPr="00B16A3C">
        <w:rPr>
          <w:rFonts w:ascii="Simplified Arabic" w:hAnsi="Simplified Arabic" w:cs="Simplified Arabic"/>
          <w:sz w:val="28"/>
          <w:szCs w:val="28"/>
          <w:u w:val="single"/>
          <w:rtl/>
          <w:lang w:bidi="ar-EG"/>
        </w:rPr>
        <w:t>ثالثاً</w:t>
      </w:r>
      <w:r w:rsidRPr="00B16A3C">
        <w:rPr>
          <w:rFonts w:ascii="Simplified Arabic" w:hAnsi="Simplified Arabic" w:cs="Simplified Arabic"/>
          <w:sz w:val="28"/>
          <w:szCs w:val="28"/>
          <w:rtl/>
          <w:lang w:bidi="ar-EG"/>
        </w:rPr>
        <w:t>: إشكالية الاستعانة بكيانات الدولة لتطبيق تلك الاجراءات والتدابير؛ حيث إنَّ تلك الكيانات نفسها تتبني خطابات معادية للمرأة، وتفرض عليها تحديات تحول دون تطبيق الاستراتيجية المعنية ما لم تُطرح حلول أو إجراءات من شأنها مواجهة تلك التحديات.</w:t>
      </w:r>
    </w:p>
    <w:p w:rsidR="00180E41" w:rsidRPr="00B16A3C" w:rsidRDefault="00180E41" w:rsidP="00180E41">
      <w:pPr>
        <w:bidi/>
        <w:spacing w:before="240" w:after="120" w:line="240" w:lineRule="auto"/>
        <w:jc w:val="both"/>
        <w:rPr>
          <w:rFonts w:ascii="Simplified Arabic" w:hAnsi="Simplified Arabic" w:cs="Simplified Arabic"/>
          <w:sz w:val="28"/>
          <w:szCs w:val="28"/>
          <w:rtl/>
          <w:lang w:bidi="ar-EG"/>
        </w:rPr>
      </w:pPr>
      <w:r w:rsidRPr="00B16A3C">
        <w:rPr>
          <w:rFonts w:ascii="Simplified Arabic" w:hAnsi="Simplified Arabic" w:cs="Simplified Arabic"/>
          <w:sz w:val="28"/>
          <w:szCs w:val="28"/>
          <w:u w:val="single"/>
          <w:rtl/>
          <w:lang w:bidi="ar-EG"/>
        </w:rPr>
        <w:t>ورابعاً</w:t>
      </w:r>
      <w:r w:rsidRPr="00B16A3C">
        <w:rPr>
          <w:rFonts w:ascii="Simplified Arabic" w:hAnsi="Simplified Arabic" w:cs="Simplified Arabic"/>
          <w:sz w:val="28"/>
          <w:szCs w:val="28"/>
          <w:rtl/>
          <w:lang w:bidi="ar-EG"/>
        </w:rPr>
        <w:t>، عدم وجود آلية واضحة لتقييم ومتابعة تطبيق الاستراتيجية، مما يطرح تساؤلاً هاماً حول جدوى الاستراتيجية على المدى البعيد، ومدى نجاحها في التصدي لقضية العنف ضد المرأة وتحقيق نتائج فعلية للحد من الجرائم.</w:t>
      </w:r>
    </w:p>
    <w:p w:rsidR="00180E41" w:rsidRPr="00B16A3C" w:rsidRDefault="00180E41" w:rsidP="00180E41">
      <w:pPr>
        <w:bidi/>
        <w:spacing w:before="240" w:after="120" w:line="240" w:lineRule="auto"/>
        <w:jc w:val="both"/>
        <w:rPr>
          <w:rFonts w:ascii="Simplified Arabic" w:hAnsi="Simplified Arabic" w:cs="Simplified Arabic"/>
          <w:b/>
          <w:bCs/>
          <w:sz w:val="30"/>
          <w:szCs w:val="30"/>
          <w:rtl/>
          <w:lang w:bidi="ar-EG"/>
        </w:rPr>
      </w:pPr>
      <w:r w:rsidRPr="00B16A3C">
        <w:rPr>
          <w:rFonts w:ascii="Simplified Arabic" w:hAnsi="Simplified Arabic" w:cs="Simplified Arabic"/>
          <w:b/>
          <w:bCs/>
          <w:sz w:val="30"/>
          <w:szCs w:val="30"/>
          <w:rtl/>
          <w:lang w:bidi="ar-EG"/>
        </w:rPr>
        <w:t>إشكاليات الاستراتيجية الوطنية لمناهضة العنف ضد النساء</w:t>
      </w:r>
    </w:p>
    <w:p w:rsidR="00180E41" w:rsidRPr="00B16A3C" w:rsidRDefault="00180E41" w:rsidP="00180E41">
      <w:pPr>
        <w:bidi/>
        <w:spacing w:before="240" w:after="120" w:line="240" w:lineRule="auto"/>
        <w:jc w:val="both"/>
        <w:rPr>
          <w:rFonts w:ascii="Simplified Arabic" w:hAnsi="Simplified Arabic" w:cs="Simplified Arabic"/>
          <w:sz w:val="28"/>
          <w:szCs w:val="28"/>
          <w:rtl/>
          <w:lang w:bidi="ar-EG"/>
        </w:rPr>
      </w:pPr>
      <w:r w:rsidRPr="00B16A3C">
        <w:rPr>
          <w:rFonts w:ascii="Simplified Arabic" w:hAnsi="Simplified Arabic" w:cs="Simplified Arabic"/>
          <w:b/>
          <w:bCs/>
          <w:sz w:val="30"/>
          <w:szCs w:val="30"/>
          <w:u w:val="single"/>
          <w:rtl/>
          <w:lang w:bidi="ar-EG"/>
        </w:rPr>
        <w:lastRenderedPageBreak/>
        <w:t>الكلمة الافتتاحية:</w:t>
      </w:r>
      <w:r w:rsidRPr="00B16A3C">
        <w:rPr>
          <w:rFonts w:ascii="Simplified Arabic" w:hAnsi="Simplified Arabic" w:cs="Simplified Arabic"/>
          <w:sz w:val="30"/>
          <w:szCs w:val="30"/>
          <w:rtl/>
          <w:lang w:bidi="ar-EG"/>
        </w:rPr>
        <w:t xml:space="preserve"> </w:t>
      </w:r>
      <w:r w:rsidRPr="00B16A3C">
        <w:rPr>
          <w:rFonts w:ascii="Simplified Arabic" w:hAnsi="Simplified Arabic" w:cs="Simplified Arabic"/>
          <w:sz w:val="28"/>
          <w:szCs w:val="28"/>
          <w:rtl/>
          <w:lang w:bidi="ar-EG"/>
        </w:rPr>
        <w:t>تأتي كلمة رئيس الوزراء الافتتاحية بالعديد من الإشكاليات المشار إليها أعلاه، حيث تفسِّر تزايد العنف ضد المرأة بأنه نتيجة للظروف الاقتصادية والاجتماعية والسياسية الأخيرة، وفي ذلك تجاهل تام للعنف الموثق الذي يجري ارتكابه ضد النساء منذ سنوات طويلة، سواء في المجال الخاص أو في المجال العام.</w:t>
      </w:r>
    </w:p>
    <w:p w:rsidR="00180E41" w:rsidRPr="00B16A3C" w:rsidRDefault="00180E41" w:rsidP="00180E41">
      <w:pPr>
        <w:bidi/>
        <w:spacing w:before="240" w:after="120" w:line="240" w:lineRule="auto"/>
        <w:jc w:val="both"/>
        <w:rPr>
          <w:rFonts w:ascii="Simplified Arabic" w:hAnsi="Simplified Arabic" w:cs="Simplified Arabic"/>
          <w:sz w:val="28"/>
          <w:szCs w:val="28"/>
          <w:rtl/>
          <w:lang w:bidi="ar-EG"/>
        </w:rPr>
      </w:pPr>
      <w:r w:rsidRPr="00B16A3C">
        <w:rPr>
          <w:rFonts w:ascii="Simplified Arabic" w:hAnsi="Simplified Arabic" w:cs="Simplified Arabic"/>
          <w:b/>
          <w:bCs/>
          <w:sz w:val="30"/>
          <w:szCs w:val="30"/>
          <w:u w:val="single"/>
          <w:rtl/>
          <w:lang w:bidi="ar-EG"/>
        </w:rPr>
        <w:t>المحور الأول</w:t>
      </w:r>
      <w:r w:rsidRPr="00B16A3C">
        <w:rPr>
          <w:rFonts w:ascii="Simplified Arabic" w:hAnsi="Simplified Arabic" w:cs="Simplified Arabic"/>
          <w:b/>
          <w:bCs/>
          <w:sz w:val="28"/>
          <w:szCs w:val="28"/>
          <w:u w:val="single"/>
          <w:rtl/>
          <w:lang w:bidi="ar-EG"/>
        </w:rPr>
        <w:t>:</w:t>
      </w:r>
      <w:r w:rsidRPr="00B16A3C">
        <w:rPr>
          <w:rFonts w:ascii="Simplified Arabic" w:hAnsi="Simplified Arabic" w:cs="Simplified Arabic"/>
          <w:sz w:val="28"/>
          <w:szCs w:val="28"/>
          <w:rtl/>
          <w:lang w:bidi="ar-EG"/>
        </w:rPr>
        <w:t xml:space="preserve"> ينطوي المحور الأول من الاستراتيجية بدوره على إشكالية كبيرة تتمثل في غياب منظمات المجتمع المدني عن جميع اللجان المعنية بوضع وتنفيذ وتقييم الاستراتيجية، أي كل من اللجان التيسيرية العليا والتنفيذية والتنسيقية. وحتى وإن كان قد تم عرض الاستراتيجية على ممثلين من المجتمع المدني من خلال ورشة عمل للوقوف على رؤيتهم حول الاستراتيجية وكيفية تطويرها إلا أن ذلك لا يعد كافياً. </w:t>
      </w:r>
    </w:p>
    <w:p w:rsidR="00180E41" w:rsidRPr="00B16A3C" w:rsidRDefault="00180E41" w:rsidP="00180E41">
      <w:pPr>
        <w:bidi/>
        <w:spacing w:before="240" w:after="120" w:line="240" w:lineRule="auto"/>
        <w:jc w:val="both"/>
        <w:rPr>
          <w:rFonts w:ascii="Simplified Arabic" w:hAnsi="Simplified Arabic" w:cs="Simplified Arabic"/>
          <w:sz w:val="28"/>
          <w:szCs w:val="28"/>
          <w:rtl/>
          <w:lang w:bidi="ar-EG"/>
        </w:rPr>
      </w:pPr>
      <w:r w:rsidRPr="00B16A3C">
        <w:rPr>
          <w:rFonts w:ascii="Simplified Arabic" w:hAnsi="Simplified Arabic" w:cs="Simplified Arabic"/>
          <w:b/>
          <w:bCs/>
          <w:sz w:val="30"/>
          <w:szCs w:val="30"/>
          <w:u w:val="single"/>
          <w:rtl/>
          <w:lang w:bidi="ar-EG"/>
        </w:rPr>
        <w:t>المحور الثاني:</w:t>
      </w:r>
      <w:r w:rsidRPr="00B16A3C">
        <w:rPr>
          <w:rFonts w:ascii="Simplified Arabic" w:hAnsi="Simplified Arabic" w:cs="Simplified Arabic"/>
          <w:sz w:val="30"/>
          <w:szCs w:val="30"/>
          <w:rtl/>
          <w:lang w:bidi="ar-EG"/>
        </w:rPr>
        <w:t xml:space="preserve"> </w:t>
      </w:r>
      <w:r w:rsidRPr="00B16A3C">
        <w:rPr>
          <w:rFonts w:ascii="Simplified Arabic" w:hAnsi="Simplified Arabic" w:cs="Simplified Arabic"/>
          <w:sz w:val="28"/>
          <w:szCs w:val="28"/>
          <w:rtl/>
          <w:lang w:bidi="ar-EG"/>
        </w:rPr>
        <w:t>بالرغم من احتواء المحور الثاني للاستراتيجية بعنوان "أنواع العنف ضد المرأة والفتاة"، على تعريفات تفصيلية لأنواع متعددة للعنف ضد النساء والقاصرات، إلا أنه يتجاهل أنواعاً وانماطاً أخرى؛ حيث تضمن تعريف العنف الجسدي أمثلة مفصلة تنبع من الواقع المصري وارتكبها فاعلون بالدولة وأفراد في المجتمع، ولكن دون الإشارة إلى واقع ارتكابها من قبل فاعلي الدولة. هذا بالإضافة الى أنَّ الاستراتيجية لا تتطرق على الإطلاق إلى كيفية محاسبة فاعلي الدولة، وهو ما ينمُّ عن الاتجاه الأبوي الذي تعتمده الاستراتيجية في عدم معاقبة فاعلي الدولة. كما يعيدنا ذلك إلى فكرة عدم تساوي علاقات القوى والعلاقات المؤسسية والمتمثلة في فاعلي الدولة مقابل أفراد المجتمع، حيث يشمل تعريف العنف الجنسي كل ممارساته مع التركيز على المجال الخاص، بالإضافة إلى العنف النفسي والعنف الاقتصادي، دون أن يشمل مفهوم العنف الجنسي، على سبيل المثال، كشوفات الحمل الإجبارية التي تُجرى للنساء اللاتي يتم القبض عليهن.</w:t>
      </w:r>
    </w:p>
    <w:p w:rsidR="00180E41" w:rsidRPr="00B16A3C" w:rsidRDefault="00180E41" w:rsidP="00180E41">
      <w:pPr>
        <w:bidi/>
        <w:spacing w:before="240" w:after="120" w:line="240" w:lineRule="auto"/>
        <w:jc w:val="both"/>
        <w:rPr>
          <w:rFonts w:ascii="Simplified Arabic" w:hAnsi="Simplified Arabic" w:cs="Simplified Arabic"/>
          <w:sz w:val="30"/>
          <w:szCs w:val="30"/>
          <w:lang w:bidi="ar-EG"/>
        </w:rPr>
      </w:pPr>
      <w:r w:rsidRPr="00B16A3C">
        <w:rPr>
          <w:rFonts w:ascii="Simplified Arabic" w:hAnsi="Simplified Arabic" w:cs="Simplified Arabic"/>
          <w:sz w:val="28"/>
          <w:szCs w:val="28"/>
          <w:rtl/>
          <w:lang w:bidi="ar-EG"/>
        </w:rPr>
        <w:t xml:space="preserve">وبالرغم من أنَّ تعريف أشكال العنف ضد المرأة والفتاة متنوع إلى حد كبير، إلا أنه يتسم ببعض الإشكاليات الاصطلاحية والأيديولوجية، مثل انتهاك السلامة "الجنسية" بدلا من "الجسدية". كما تم الاحتفاظ بلفظ "هتك العرض" وربطه "بحياء المرأة" وكذلك ربط الاستغلال الجنسي "بأحكام الدين والأخلاق"، مما يعزز الجانب الأخلاقي ومفهوم الشرف ويتجاهل واقع كونها جرائم عنف تنتهك حق السلامة الجسدية للنساء والقاصرات. وأيضاً تم الإحتفاظ بتعريف محدود وقاصر وتقليدي للإغتصاب بمعنى مواقعة الأنثى وعدم التطرق إلى الاغتصاب بالآلات والأصابع والاغتصاب الفموي والشرجي، كما جرى في العديد من حوادث العنف الموثقة. </w:t>
      </w:r>
      <w:proofErr w:type="gramStart"/>
      <w:r w:rsidRPr="00B16A3C">
        <w:rPr>
          <w:rFonts w:ascii="Simplified Arabic" w:hAnsi="Simplified Arabic" w:cs="Simplified Arabic"/>
          <w:sz w:val="28"/>
          <w:szCs w:val="28"/>
          <w:rtl/>
          <w:lang w:bidi="ar-EG"/>
        </w:rPr>
        <w:t>وفي</w:t>
      </w:r>
      <w:proofErr w:type="gramEnd"/>
      <w:r w:rsidRPr="00B16A3C">
        <w:rPr>
          <w:rFonts w:ascii="Simplified Arabic" w:hAnsi="Simplified Arabic" w:cs="Simplified Arabic"/>
          <w:sz w:val="28"/>
          <w:szCs w:val="28"/>
          <w:rtl/>
          <w:lang w:bidi="ar-EG"/>
        </w:rPr>
        <w:t xml:space="preserve"> موقع آخر، تم استخدام لفظ "الدعارة" في الجزء الخاص بالاتجار بالبشر بدلا من لفظ "العمل بالجنس". وعلاوة على ذلك، لم تُذكر الاغتصابات الجماعية أو الاعتداءات الجنسية الجماعية، كما لم تُذكر </w:t>
      </w:r>
      <w:hyperlink r:id="rId13" w:history="1">
        <w:r w:rsidRPr="00B16A3C">
          <w:rPr>
            <w:rStyle w:val="Hyperlink"/>
            <w:rFonts w:ascii="Simplified Arabic" w:hAnsi="Simplified Arabic" w:cs="Simplified Arabic"/>
            <w:sz w:val="28"/>
            <w:szCs w:val="28"/>
            <w:rtl/>
            <w:lang w:bidi="ar-EG"/>
          </w:rPr>
          <w:t>الكشوفات المهبلية</w:t>
        </w:r>
      </w:hyperlink>
      <w:r w:rsidRPr="00B16A3C">
        <w:rPr>
          <w:rFonts w:ascii="Simplified Arabic" w:hAnsi="Simplified Arabic" w:cs="Simplified Arabic"/>
          <w:sz w:val="28"/>
          <w:szCs w:val="28"/>
          <w:rtl/>
          <w:lang w:bidi="ar-EG"/>
        </w:rPr>
        <w:t xml:space="preserve"> أو فحوصات العذرية. كما كان من الضروري أن يتم الفصل بشكل واضح بين العنف في كل من المجال الخاص والعام، وغياب ذلك يعطي الانطباع بالنظر إلى العنف الممارس ضد النساء ككتلة واحدة، مع تجاهل السياقات المختلفة لكل من المجالين الخاص والعام وبين مسؤولية فاعلي الدولة وغيرهم بناءً علي علاقات القوي قيد النظر</w:t>
      </w:r>
      <w:r w:rsidRPr="00B16A3C">
        <w:rPr>
          <w:rFonts w:ascii="Simplified Arabic" w:hAnsi="Simplified Arabic" w:cs="Simplified Arabic"/>
          <w:sz w:val="30"/>
          <w:szCs w:val="30"/>
          <w:rtl/>
          <w:lang w:bidi="ar-EG"/>
        </w:rPr>
        <w:t>.</w:t>
      </w:r>
    </w:p>
    <w:p w:rsidR="00180E41" w:rsidRPr="00B16A3C" w:rsidRDefault="00180E41" w:rsidP="00180E41">
      <w:pPr>
        <w:bidi/>
        <w:spacing w:before="240" w:after="120" w:line="240" w:lineRule="auto"/>
        <w:ind w:left="75"/>
        <w:jc w:val="both"/>
        <w:rPr>
          <w:rFonts w:ascii="Simplified Arabic" w:hAnsi="Simplified Arabic" w:cs="Simplified Arabic"/>
          <w:sz w:val="28"/>
          <w:szCs w:val="28"/>
          <w:rtl/>
          <w:lang w:bidi="ar-EG"/>
        </w:rPr>
      </w:pPr>
      <w:proofErr w:type="gramStart"/>
      <w:r w:rsidRPr="00B16A3C">
        <w:rPr>
          <w:rFonts w:ascii="Simplified Arabic" w:hAnsi="Simplified Arabic" w:cs="Simplified Arabic"/>
          <w:b/>
          <w:bCs/>
          <w:sz w:val="30"/>
          <w:szCs w:val="30"/>
          <w:u w:val="single"/>
          <w:rtl/>
          <w:lang w:bidi="ar-EG"/>
        </w:rPr>
        <w:t>المحور</w:t>
      </w:r>
      <w:proofErr w:type="gramEnd"/>
      <w:r w:rsidRPr="00B16A3C">
        <w:rPr>
          <w:rFonts w:ascii="Simplified Arabic" w:hAnsi="Simplified Arabic" w:cs="Simplified Arabic"/>
          <w:b/>
          <w:bCs/>
          <w:sz w:val="30"/>
          <w:szCs w:val="30"/>
          <w:u w:val="single"/>
          <w:rtl/>
          <w:lang w:bidi="ar-EG"/>
        </w:rPr>
        <w:t xml:space="preserve"> الثالث</w:t>
      </w:r>
      <w:r w:rsidRPr="00B16A3C">
        <w:rPr>
          <w:rFonts w:ascii="Simplified Arabic" w:hAnsi="Simplified Arabic" w:cs="Simplified Arabic"/>
          <w:b/>
          <w:bCs/>
          <w:sz w:val="28"/>
          <w:szCs w:val="28"/>
          <w:u w:val="single"/>
          <w:rtl/>
          <w:lang w:bidi="ar-EG"/>
        </w:rPr>
        <w:t>:</w:t>
      </w:r>
      <w:r w:rsidRPr="00B16A3C">
        <w:rPr>
          <w:rFonts w:ascii="Simplified Arabic" w:hAnsi="Simplified Arabic" w:cs="Simplified Arabic"/>
          <w:sz w:val="28"/>
          <w:szCs w:val="28"/>
          <w:rtl/>
          <w:lang w:bidi="ar-EG"/>
        </w:rPr>
        <w:t xml:space="preserve"> يتطرق المحور الثالث بعنوان "الإطار القانوني: الوطني والدولي"، إلى المواثيق الدولية والتشريع المصري الخاص بالعنف ضد المرأة. ويأتي ذلك المحور مفصلاً بجميع الاتفاقيات والمواثيق الدولية التي صدقت عليها مصر - مثل السيداو - مع توضيح التحفظ على المواد 2 و16 و28، ويستند إلى المواد 9 و11 و53 و59 و89 </w:t>
      </w:r>
      <w:r w:rsidRPr="00B16A3C">
        <w:rPr>
          <w:rFonts w:ascii="Simplified Arabic" w:hAnsi="Simplified Arabic" w:cs="Simplified Arabic"/>
          <w:sz w:val="28"/>
          <w:szCs w:val="28"/>
          <w:rtl/>
          <w:lang w:bidi="ar-EG"/>
        </w:rPr>
        <w:lastRenderedPageBreak/>
        <w:t xml:space="preserve">و99 من الدستور المصري، بالإضافة إلى مواد قانون العقوبات المصري والتعديلات التي تمت عليها (267 و268 و269 مكرر و288 و290 و296 و306 مكرر و241 و242) بالإضافة إلى تعديل المادة 306 في يونيو 2015. ولكن من الضروري لفت الانتباه إلى أن الاستراتيجية تشير إلى ما بذله المشرع المصري من جهد لتغليظ العقوبة ووضع تعريف واضح للتحرش الجنسي، بدون ذكر جرائم الاغتصاب أو الاعتداء الجنسي، الفردي منها والجماعي. </w:t>
      </w:r>
    </w:p>
    <w:p w:rsidR="00180E41" w:rsidRPr="00B16A3C" w:rsidRDefault="00180E41" w:rsidP="00180E41">
      <w:pPr>
        <w:bidi/>
        <w:spacing w:before="240" w:after="120" w:line="240" w:lineRule="auto"/>
        <w:ind w:left="75"/>
        <w:jc w:val="both"/>
        <w:rPr>
          <w:rFonts w:ascii="Simplified Arabic" w:hAnsi="Simplified Arabic" w:cs="Simplified Arabic"/>
          <w:sz w:val="28"/>
          <w:szCs w:val="28"/>
          <w:rtl/>
          <w:lang w:bidi="ar-EG"/>
        </w:rPr>
      </w:pPr>
      <w:r w:rsidRPr="00B16A3C">
        <w:rPr>
          <w:rFonts w:ascii="Simplified Arabic" w:hAnsi="Simplified Arabic" w:cs="Simplified Arabic"/>
          <w:b/>
          <w:bCs/>
          <w:sz w:val="30"/>
          <w:szCs w:val="30"/>
          <w:u w:val="single"/>
          <w:rtl/>
          <w:lang w:bidi="ar-EG"/>
        </w:rPr>
        <w:t>المحور الرابع:</w:t>
      </w:r>
      <w:r w:rsidRPr="00B16A3C">
        <w:rPr>
          <w:rFonts w:ascii="Simplified Arabic" w:hAnsi="Simplified Arabic" w:cs="Simplified Arabic"/>
          <w:sz w:val="30"/>
          <w:szCs w:val="30"/>
          <w:rtl/>
          <w:lang w:bidi="ar-EG"/>
        </w:rPr>
        <w:t xml:space="preserve"> </w:t>
      </w:r>
      <w:r w:rsidRPr="00B16A3C">
        <w:rPr>
          <w:rFonts w:ascii="Simplified Arabic" w:hAnsi="Simplified Arabic" w:cs="Simplified Arabic"/>
          <w:sz w:val="28"/>
          <w:szCs w:val="28"/>
          <w:rtl/>
          <w:lang w:bidi="ar-EG"/>
        </w:rPr>
        <w:t xml:space="preserve">يتناول المحور الرابع الجهود الوطنية المبذولة بخصوص قضية العنف ضد المرأة - الحكومي وغير الحكومي منها – من جانب كل من المجلس القومي للمرأة ووزارة الداخلية ووزارة العدل ووزارة الصحة والسكان ووزارة التضامن الاجتماعي ووزارة التربية والتعليم ووزارة الأوقاف ووزارة الشباب والرياضة والمجلس القومي للأمومة والطفولة والهيئة العامة للاستعلامات والجمعيات الأهلية ومنظمات المجتمع المدني. </w:t>
      </w:r>
      <w:proofErr w:type="gramStart"/>
      <w:r w:rsidRPr="00B16A3C">
        <w:rPr>
          <w:rFonts w:ascii="Simplified Arabic" w:hAnsi="Simplified Arabic" w:cs="Simplified Arabic"/>
          <w:sz w:val="28"/>
          <w:szCs w:val="28"/>
          <w:rtl/>
          <w:lang w:bidi="ar-EG"/>
        </w:rPr>
        <w:t>ومن</w:t>
      </w:r>
      <w:proofErr w:type="gramEnd"/>
      <w:r w:rsidRPr="00B16A3C">
        <w:rPr>
          <w:rFonts w:ascii="Simplified Arabic" w:hAnsi="Simplified Arabic" w:cs="Simplified Arabic"/>
          <w:sz w:val="28"/>
          <w:szCs w:val="28"/>
          <w:rtl/>
          <w:lang w:bidi="ar-EG"/>
        </w:rPr>
        <w:t xml:space="preserve"> أهم الجهود المذكورة والتي يمكن الضغط من أجل متابعتها ونشر معلومات عنها بشفافية هي:</w:t>
      </w:r>
    </w:p>
    <w:p w:rsidR="00180E41" w:rsidRPr="00B16A3C" w:rsidRDefault="00180E41" w:rsidP="00180E41">
      <w:pPr>
        <w:pStyle w:val="ListParagraph"/>
        <w:numPr>
          <w:ilvl w:val="0"/>
          <w:numId w:val="11"/>
        </w:numPr>
        <w:bidi/>
        <w:spacing w:before="240" w:after="120" w:line="240" w:lineRule="auto"/>
        <w:contextualSpacing w:val="0"/>
        <w:jc w:val="both"/>
        <w:rPr>
          <w:rFonts w:ascii="Simplified Arabic" w:hAnsi="Simplified Arabic" w:cs="Simplified Arabic"/>
          <w:sz w:val="28"/>
          <w:szCs w:val="28"/>
          <w:lang w:bidi="ar-EG"/>
        </w:rPr>
      </w:pPr>
      <w:proofErr w:type="gramStart"/>
      <w:r w:rsidRPr="00B16A3C">
        <w:rPr>
          <w:rFonts w:ascii="Simplified Arabic" w:hAnsi="Simplified Arabic" w:cs="Simplified Arabic"/>
          <w:sz w:val="28"/>
          <w:szCs w:val="28"/>
          <w:rtl/>
          <w:lang w:bidi="ar-EG"/>
        </w:rPr>
        <w:t>البدء</w:t>
      </w:r>
      <w:proofErr w:type="gramEnd"/>
      <w:r w:rsidRPr="00B16A3C">
        <w:rPr>
          <w:rFonts w:ascii="Simplified Arabic" w:hAnsi="Simplified Arabic" w:cs="Simplified Arabic"/>
          <w:sz w:val="28"/>
          <w:szCs w:val="28"/>
          <w:rtl/>
          <w:lang w:bidi="ar-EG"/>
        </w:rPr>
        <w:t xml:space="preserve"> في إجراء دراسة وطنية من قبل المجلس القومي للمرأة والجهاز المركزي للتعبئة العامة والإحصاء للخروج بإحصاءات حول حالات العنف وتحديد التكلفة الاقتصادية الناجمة عنه.</w:t>
      </w:r>
    </w:p>
    <w:p w:rsidR="00180E41" w:rsidRPr="00B16A3C" w:rsidRDefault="00180E41" w:rsidP="00180E41">
      <w:pPr>
        <w:pStyle w:val="ListParagraph"/>
        <w:numPr>
          <w:ilvl w:val="0"/>
          <w:numId w:val="11"/>
        </w:numPr>
        <w:bidi/>
        <w:spacing w:before="240" w:after="120" w:line="240" w:lineRule="auto"/>
        <w:contextualSpacing w:val="0"/>
        <w:jc w:val="both"/>
        <w:rPr>
          <w:rFonts w:ascii="Simplified Arabic" w:hAnsi="Simplified Arabic" w:cs="Simplified Arabic"/>
          <w:sz w:val="28"/>
          <w:szCs w:val="28"/>
          <w:lang w:bidi="ar-EG"/>
        </w:rPr>
      </w:pPr>
      <w:r w:rsidRPr="00B16A3C">
        <w:rPr>
          <w:rFonts w:ascii="Simplified Arabic" w:hAnsi="Simplified Arabic" w:cs="Simplified Arabic"/>
          <w:sz w:val="28"/>
          <w:szCs w:val="28"/>
          <w:rtl/>
          <w:lang w:bidi="ar-EG"/>
        </w:rPr>
        <w:t>تأسيس "غرفة المشورة النفسية" من قبل وزارة العدل والتي تم إستحداثها مؤخراً بالمجلس القومي للأمومة والطفولة.</w:t>
      </w:r>
    </w:p>
    <w:p w:rsidR="00180E41" w:rsidRPr="00B16A3C" w:rsidRDefault="00180E41" w:rsidP="00180E41">
      <w:pPr>
        <w:pStyle w:val="ListParagraph"/>
        <w:numPr>
          <w:ilvl w:val="0"/>
          <w:numId w:val="11"/>
        </w:numPr>
        <w:bidi/>
        <w:spacing w:before="240" w:after="120" w:line="240" w:lineRule="auto"/>
        <w:contextualSpacing w:val="0"/>
        <w:jc w:val="both"/>
        <w:rPr>
          <w:rFonts w:ascii="Simplified Arabic" w:hAnsi="Simplified Arabic" w:cs="Simplified Arabic"/>
          <w:sz w:val="28"/>
          <w:szCs w:val="28"/>
          <w:rtl/>
          <w:lang w:bidi="ar-EG"/>
        </w:rPr>
      </w:pPr>
      <w:r w:rsidRPr="00B16A3C">
        <w:rPr>
          <w:rFonts w:ascii="Simplified Arabic" w:hAnsi="Simplified Arabic" w:cs="Simplified Arabic"/>
          <w:sz w:val="28"/>
          <w:szCs w:val="28"/>
          <w:rtl/>
          <w:lang w:bidi="ar-EG"/>
        </w:rPr>
        <w:t>وضع بروتوكول / دليل طبي من قبل وزارة الصحة والسكان للتعامل مع ضحايا العنف المبني على النوع الاجتماعي وتعميمه على المستوى الوطني بكل المستشفيات والمنشآت الصحية وتدريب كوادر من مقدمي الخدمة على استخدامه بحيث يتم تغطية كل المستشفيات العامة في القاهرة الكبرى وأسيوط وسوهاج بنهاية 2014 وباقي المحافظات على مراحل حتى نهاية 2017. والجدير بالذكر أنَّ الاستراتيجية المعنية تستخدم لفظ "ضحايا" بدلا من "ناجيات"، وهو ما يعني ضمنياً إغفال عملية إعادة تأهيل النساء اللاتي تُرتكب تلك الجرائم ضدهن</w:t>
      </w:r>
      <w:r w:rsidRPr="00B16A3C">
        <w:rPr>
          <w:rFonts w:ascii="Simplified Arabic" w:hAnsi="Simplified Arabic" w:cs="Simplified Arabic"/>
          <w:sz w:val="28"/>
          <w:szCs w:val="28"/>
          <w:lang w:bidi="ar-EG"/>
        </w:rPr>
        <w:t xml:space="preserve"> </w:t>
      </w:r>
      <w:r w:rsidRPr="00B16A3C">
        <w:rPr>
          <w:rFonts w:ascii="Simplified Arabic" w:hAnsi="Simplified Arabic" w:cs="Simplified Arabic"/>
          <w:sz w:val="28"/>
          <w:szCs w:val="28"/>
          <w:rtl/>
          <w:lang w:bidi="ar-EG"/>
        </w:rPr>
        <w:t>ودور الدولة في ذلك، ويسلب من تلك النساء حق الاعتراف بشجاعتهن في مزاولة حياتهن الطبيعية بالرغم من جسامة ما تعرضن له.</w:t>
      </w:r>
    </w:p>
    <w:p w:rsidR="00180E41" w:rsidRPr="00B16A3C" w:rsidRDefault="00180E41" w:rsidP="00180E41">
      <w:pPr>
        <w:pStyle w:val="ListParagraph"/>
        <w:numPr>
          <w:ilvl w:val="0"/>
          <w:numId w:val="11"/>
        </w:numPr>
        <w:bidi/>
        <w:spacing w:before="240" w:after="120" w:line="240" w:lineRule="auto"/>
        <w:contextualSpacing w:val="0"/>
        <w:jc w:val="both"/>
        <w:rPr>
          <w:rFonts w:ascii="Simplified Arabic" w:hAnsi="Simplified Arabic" w:cs="Simplified Arabic"/>
          <w:sz w:val="28"/>
          <w:szCs w:val="28"/>
          <w:lang w:bidi="ar-EG"/>
        </w:rPr>
      </w:pPr>
      <w:r w:rsidRPr="00B16A3C">
        <w:rPr>
          <w:rFonts w:ascii="Simplified Arabic" w:hAnsi="Simplified Arabic" w:cs="Simplified Arabic"/>
          <w:sz w:val="28"/>
          <w:szCs w:val="28"/>
          <w:rtl/>
          <w:lang w:bidi="ar-EG"/>
        </w:rPr>
        <w:t>الإشارة إلى 9 دور استضافة مخصصة للمرأة المعنفة على مستوى المحافظات مع الإشارة إلى أنَّ وزارة التضامن الاجتماعى طرحت إنشاء مركزين لاستقبال النساء المعنفات فى 3 محافظات وتطوير 6 مراكز من حيث التجهيزات والأجور، إلاّ أن هذا العدد غير كافٍ لتغطية محافظات الجمهورية أو لتلبية احتياجات النساء المعنفات لمراكز استقبال؛ وهو عدد ضئيل للغاية مقارنة بمعدل انتشار تلك الجرائم، والمساحة الجغرافية الكبيرة للدولة، وعدد سكانها. كما أنَّ المحور لا يتطرق إلى مدى انتشار تلك المراكز، وخاصة أنَّ الاستراتيجية وضعت فترة زمنية مدتها 5 سنوات لتنفيذ هذا النشاط. كما لم تتطرق الاستراتيجية إلى تصميم آلية للإشراف الفعال على العاملين بتلك المراكز وتعديل لوائحها الداخلية.</w:t>
      </w:r>
    </w:p>
    <w:p w:rsidR="00180E41" w:rsidRPr="00B16A3C" w:rsidRDefault="00180E41" w:rsidP="00180E41">
      <w:pPr>
        <w:pStyle w:val="ListParagraph"/>
        <w:numPr>
          <w:ilvl w:val="0"/>
          <w:numId w:val="11"/>
        </w:numPr>
        <w:bidi/>
        <w:spacing w:before="240" w:after="120" w:line="240" w:lineRule="auto"/>
        <w:contextualSpacing w:val="0"/>
        <w:jc w:val="both"/>
        <w:rPr>
          <w:rFonts w:ascii="Simplified Arabic" w:hAnsi="Simplified Arabic" w:cs="Simplified Arabic"/>
          <w:sz w:val="28"/>
          <w:szCs w:val="28"/>
          <w:rtl/>
          <w:lang w:bidi="ar-EG"/>
        </w:rPr>
      </w:pPr>
      <w:r w:rsidRPr="00B16A3C">
        <w:rPr>
          <w:rFonts w:ascii="Simplified Arabic" w:hAnsi="Simplified Arabic" w:cs="Simplified Arabic"/>
          <w:sz w:val="28"/>
          <w:szCs w:val="28"/>
          <w:rtl/>
          <w:lang w:bidi="ar-EG"/>
        </w:rPr>
        <w:t xml:space="preserve">طبع مجموعة من الكتب التي تتطرق إلى العنف ضد المرأة من قبل وزارة الأوقاف للأئمة ومنها "مكانة المرأة في الإسلام وحقها في التعليم" و"المرأة بين الجاهلية والإسلام"، ولكن بدون تدبير نفس الآلية لمعتنقي الديانات </w:t>
      </w:r>
      <w:r w:rsidRPr="00B16A3C">
        <w:rPr>
          <w:rFonts w:ascii="Simplified Arabic" w:hAnsi="Simplified Arabic" w:cs="Simplified Arabic"/>
          <w:sz w:val="28"/>
          <w:szCs w:val="28"/>
          <w:rtl/>
          <w:lang w:bidi="ar-EG"/>
        </w:rPr>
        <w:lastRenderedPageBreak/>
        <w:t>الأخرى حيث أن تعزيز مفهوم الوازع الديني والأخلاقي وتجاهل علاقتة بالقيم الأبوية بالمجتمع المصري يساعد علي تبني خطابات أبوية محافظة تدين النساء ولا تقبل بخطاب ديني نسوي. فعلى سبيل المثال، وفي لقاء تليفزيوني ببرنامج ’والله أعلم‘ على قناة ’سي بي سي‘ في شهر أغسطس 2015، أفاد د. ’علي جمعة‘، مفتي الجمهورية الأسبق بأنَّ النظر إلى الم</w:t>
      </w:r>
      <w:proofErr w:type="gramStart"/>
      <w:r w:rsidRPr="00B16A3C">
        <w:rPr>
          <w:rFonts w:ascii="Simplified Arabic" w:hAnsi="Simplified Arabic" w:cs="Simplified Arabic"/>
          <w:sz w:val="28"/>
          <w:szCs w:val="28"/>
          <w:rtl/>
          <w:lang w:bidi="ar-EG"/>
        </w:rPr>
        <w:t>رأة "ا</w:t>
      </w:r>
      <w:proofErr w:type="gramEnd"/>
      <w:r w:rsidRPr="00B16A3C">
        <w:rPr>
          <w:rFonts w:ascii="Simplified Arabic" w:hAnsi="Simplified Arabic" w:cs="Simplified Arabic"/>
          <w:sz w:val="28"/>
          <w:szCs w:val="28"/>
          <w:rtl/>
          <w:lang w:bidi="ar-EG"/>
        </w:rPr>
        <w:t>لمتبرجة" لا يشكل إثماً على الرجال، نظرا لأنها "تنازلت عن [رخصة الحجاب]، وأصبح النظر إليها لا حُرمة فيه"</w:t>
      </w:r>
      <w:r w:rsidRPr="00B16A3C">
        <w:rPr>
          <w:rStyle w:val="FootnoteReference"/>
          <w:rFonts w:ascii="Simplified Arabic" w:hAnsi="Simplified Arabic" w:cs="Simplified Arabic"/>
          <w:sz w:val="28"/>
          <w:szCs w:val="28"/>
          <w:rtl/>
          <w:lang w:bidi="ar-EG"/>
        </w:rPr>
        <w:footnoteReference w:id="7"/>
      </w:r>
      <w:r w:rsidRPr="00B16A3C">
        <w:rPr>
          <w:rFonts w:ascii="Simplified Arabic" w:hAnsi="Simplified Arabic" w:cs="Simplified Arabic"/>
          <w:sz w:val="28"/>
          <w:szCs w:val="28"/>
          <w:rtl/>
          <w:lang w:bidi="ar-EG"/>
        </w:rPr>
        <w:t xml:space="preserve">. ويوضح ذلك النظرة </w:t>
      </w:r>
      <w:proofErr w:type="gramStart"/>
      <w:r w:rsidRPr="00B16A3C">
        <w:rPr>
          <w:rFonts w:ascii="Simplified Arabic" w:hAnsi="Simplified Arabic" w:cs="Simplified Arabic"/>
          <w:sz w:val="28"/>
          <w:szCs w:val="28"/>
          <w:rtl/>
          <w:lang w:bidi="ar-EG"/>
        </w:rPr>
        <w:t>الأبوية</w:t>
      </w:r>
      <w:proofErr w:type="gramEnd"/>
      <w:r w:rsidRPr="00B16A3C">
        <w:rPr>
          <w:rFonts w:ascii="Simplified Arabic" w:hAnsi="Simplified Arabic" w:cs="Simplified Arabic"/>
          <w:sz w:val="28"/>
          <w:szCs w:val="28"/>
          <w:rtl/>
          <w:lang w:bidi="ar-EG"/>
        </w:rPr>
        <w:t xml:space="preserve"> للمرأة وجسدها، والخطاب الذي يُستعمل في المجتمع المصري عموماً تجاه أجساد النساء.</w:t>
      </w:r>
    </w:p>
    <w:p w:rsidR="00180E41" w:rsidRPr="00B16A3C" w:rsidRDefault="00180E41" w:rsidP="00180E41">
      <w:pPr>
        <w:pStyle w:val="ListParagraph"/>
        <w:numPr>
          <w:ilvl w:val="0"/>
          <w:numId w:val="11"/>
        </w:numPr>
        <w:bidi/>
        <w:spacing w:before="240" w:after="120" w:line="240" w:lineRule="auto"/>
        <w:contextualSpacing w:val="0"/>
        <w:jc w:val="both"/>
        <w:rPr>
          <w:rFonts w:ascii="Simplified Arabic" w:hAnsi="Simplified Arabic" w:cs="Simplified Arabic"/>
          <w:sz w:val="28"/>
          <w:szCs w:val="28"/>
          <w:rtl/>
          <w:lang w:bidi="ar-EG"/>
        </w:rPr>
      </w:pPr>
      <w:r w:rsidRPr="00B16A3C">
        <w:rPr>
          <w:rFonts w:ascii="Simplified Arabic" w:hAnsi="Simplified Arabic" w:cs="Simplified Arabic"/>
          <w:sz w:val="28"/>
          <w:szCs w:val="28"/>
          <w:rtl/>
          <w:lang w:bidi="ar-EG"/>
        </w:rPr>
        <w:t>تم التطرق للهيئة العامة للاستعلامات بصورة تعكس أن دورها متمثل في إحاطة المجتمع الدولي بالجهود المبذولة، وتناول الإعلام الدولي للشأن المصري، في حين أنه يجدر أن يكون دور الهيئة المعنية هو توفير بيانات مستوفاة وشاملة عن جرائم العنف ضد المرأة، وإحصاءات قائمة على التقسيم النوعي لتسهيل دراسة عدم المساواة على صعيد النوع الاجتماعي في جميع القضايا والمؤسسات.</w:t>
      </w:r>
    </w:p>
    <w:p w:rsidR="00180E41" w:rsidRPr="00B16A3C" w:rsidRDefault="00180E41" w:rsidP="00180E41">
      <w:pPr>
        <w:bidi/>
        <w:spacing w:before="240" w:after="120" w:line="240" w:lineRule="auto"/>
        <w:ind w:left="75"/>
        <w:jc w:val="both"/>
        <w:rPr>
          <w:rFonts w:ascii="Simplified Arabic" w:hAnsi="Simplified Arabic" w:cs="Simplified Arabic"/>
          <w:sz w:val="28"/>
          <w:szCs w:val="28"/>
          <w:rtl/>
          <w:lang w:bidi="ar-EG"/>
        </w:rPr>
      </w:pPr>
      <w:r w:rsidRPr="00B16A3C">
        <w:rPr>
          <w:rFonts w:ascii="Simplified Arabic" w:hAnsi="Simplified Arabic" w:cs="Simplified Arabic"/>
          <w:b/>
          <w:bCs/>
          <w:sz w:val="30"/>
          <w:szCs w:val="30"/>
          <w:u w:val="single"/>
          <w:rtl/>
          <w:lang w:bidi="ar-EG"/>
        </w:rPr>
        <w:t>المحور الخامس:</w:t>
      </w:r>
      <w:r w:rsidRPr="00B16A3C">
        <w:rPr>
          <w:rFonts w:ascii="Simplified Arabic" w:hAnsi="Simplified Arabic" w:cs="Simplified Arabic"/>
          <w:sz w:val="30"/>
          <w:szCs w:val="30"/>
          <w:rtl/>
          <w:lang w:bidi="ar-EG"/>
        </w:rPr>
        <w:t xml:space="preserve"> </w:t>
      </w:r>
      <w:r w:rsidRPr="00B16A3C">
        <w:rPr>
          <w:rFonts w:ascii="Simplified Arabic" w:hAnsi="Simplified Arabic" w:cs="Simplified Arabic"/>
          <w:sz w:val="28"/>
          <w:szCs w:val="28"/>
          <w:rtl/>
          <w:lang w:bidi="ar-EG"/>
        </w:rPr>
        <w:t>وفيما يخصُّ التحديات التي تواجهها كيانات الدولة القائمة على تطبيق الاستراتيجية المعنية، يتناول المحور الخامس بعنوان "تحليل البيئة الداخلية للجهات المعنية"، عوامل القوة والضعف والفرص المتاحة والتهديدات (</w:t>
      </w:r>
      <w:r w:rsidRPr="00B16A3C">
        <w:rPr>
          <w:rFonts w:ascii="Simplified Arabic" w:hAnsi="Simplified Arabic" w:cs="Simplified Arabic"/>
          <w:sz w:val="28"/>
          <w:szCs w:val="28"/>
          <w:lang w:bidi="ar-EG"/>
        </w:rPr>
        <w:t>SWOT-Analysis</w:t>
      </w:r>
      <w:r w:rsidRPr="00B16A3C">
        <w:rPr>
          <w:rFonts w:ascii="Simplified Arabic" w:hAnsi="Simplified Arabic" w:cs="Simplified Arabic"/>
          <w:sz w:val="28"/>
          <w:szCs w:val="28"/>
          <w:rtl/>
          <w:lang w:bidi="ar-EG"/>
        </w:rPr>
        <w:t>) لجهات متعددة، منها ما هو حكومي وما هو غير حكومي. وأضيفت للوزارات والهيئات المشار إليها أعلاه هيئات جديدة هي: وزارة التعليم العالي ووزارة الثقافة ووزارة السياحة ووزارة القوى العاملة والكنيسة القبطية الأرثوذكسية والمجلس القومي لحقوق الإنسان والمجلس القومي للإعاقة، وبعض مؤسسات المجتمع المدني، منها على سبيل المثال مركز وسائل الاتصال الملائمة من أجل التنمية (آكت) ومبادرة المحاميات المصريات.</w:t>
      </w:r>
    </w:p>
    <w:p w:rsidR="00180E41" w:rsidRPr="00B16A3C" w:rsidRDefault="00180E41" w:rsidP="00180E41">
      <w:pPr>
        <w:bidi/>
        <w:spacing w:before="240" w:after="120" w:line="240" w:lineRule="auto"/>
        <w:ind w:left="75"/>
        <w:jc w:val="both"/>
        <w:rPr>
          <w:rFonts w:ascii="Simplified Arabic" w:hAnsi="Simplified Arabic" w:cs="Simplified Arabic"/>
          <w:sz w:val="28"/>
          <w:szCs w:val="28"/>
          <w:rtl/>
          <w:lang w:bidi="ar-EG"/>
        </w:rPr>
      </w:pPr>
      <w:r w:rsidRPr="00B16A3C">
        <w:rPr>
          <w:rFonts w:ascii="Simplified Arabic" w:hAnsi="Simplified Arabic" w:cs="Simplified Arabic"/>
          <w:sz w:val="28"/>
          <w:szCs w:val="28"/>
          <w:rtl/>
          <w:lang w:bidi="ar-EG"/>
        </w:rPr>
        <w:t>ورغم إشارة ديباجة الاستراتيجية إلى إشراك المجتمع المصري كليا في التصدي لتلك الجرائم، لم تُنشر خطوات إقرار الاستراتيجية أو الإعلان عن اللجان القائمة على تطبيقها لتكون هناك متابعة عامة لتطبيق الاستراتيجية أو إقراراها منذ البداية. وتقتصر معظم عوامل الضعف والتهديدات في عدم توافر الإمكانيات المادية مع مشاكل أخرى، مثل عدم توافر العدد الكافي من الموارد البشرية أو عدم وجود آلية للمتابعة، بينما تأتي معظم عوامل القوة متمثلة في اتفاقيات تعاون وتشارك لم يعلن عنها مسبقا ولا توجد أي معلومات بخصوصها، ومن أهمها:</w:t>
      </w:r>
    </w:p>
    <w:p w:rsidR="00180E41" w:rsidRPr="00B16A3C" w:rsidRDefault="00180E41" w:rsidP="00180E41">
      <w:pPr>
        <w:pStyle w:val="ListParagraph"/>
        <w:numPr>
          <w:ilvl w:val="0"/>
          <w:numId w:val="12"/>
        </w:numPr>
        <w:bidi/>
        <w:spacing w:before="240" w:after="120" w:line="240" w:lineRule="auto"/>
        <w:contextualSpacing w:val="0"/>
        <w:jc w:val="both"/>
        <w:rPr>
          <w:rFonts w:ascii="Simplified Arabic" w:hAnsi="Simplified Arabic" w:cs="Simplified Arabic"/>
          <w:sz w:val="28"/>
          <w:szCs w:val="28"/>
          <w:rtl/>
          <w:lang w:bidi="ar-EG"/>
        </w:rPr>
      </w:pPr>
      <w:proofErr w:type="gramStart"/>
      <w:r w:rsidRPr="00B16A3C">
        <w:rPr>
          <w:rFonts w:ascii="Simplified Arabic" w:hAnsi="Simplified Arabic" w:cs="Simplified Arabic"/>
          <w:sz w:val="28"/>
          <w:szCs w:val="28"/>
          <w:rtl/>
          <w:lang w:bidi="ar-EG"/>
        </w:rPr>
        <w:t>وزارة</w:t>
      </w:r>
      <w:proofErr w:type="gramEnd"/>
      <w:r w:rsidRPr="00B16A3C">
        <w:rPr>
          <w:rFonts w:ascii="Simplified Arabic" w:hAnsi="Simplified Arabic" w:cs="Simplified Arabic"/>
          <w:sz w:val="28"/>
          <w:szCs w:val="28"/>
          <w:rtl/>
          <w:lang w:bidi="ar-EG"/>
        </w:rPr>
        <w:t xml:space="preserve"> التربية والتعليم: أحد عوامل القوة هو "عدم وجود مظاهر للتمييز على أساس الجنس بمنظومة التعليم قبل الجامعي" وهو عامل غير واقعي ويتجاهل جميع جرائم العنف ضد الفتيات والقاصرات، والتي أصبحت متفشية في المدارس والمعاهد المصرية. فضلا عن عدم وجود سياسات لضمان عدم ممارسة التمييز واستخدام مواد في المناهج التعليمية التي تؤكد على أدوار محددة وقاصرة للنساء مستوحاة من الدور المصبغ مجتمعياً على النساء وهيمنة الرجال عليهن. كما أنه غاب في تلك الجزئية طرح كيفية تنقية المناهج التعليمية من أية مواد تعليمية تعزز من الثقافة الأبوية، ولم يتم التطرق إلى كيفية إدماج معلومات ودراسات عن جرائم العنف ضد النساء.</w:t>
      </w:r>
    </w:p>
    <w:p w:rsidR="00180E41" w:rsidRPr="00B16A3C" w:rsidRDefault="00180E41" w:rsidP="00180E41">
      <w:pPr>
        <w:pStyle w:val="ListParagraph"/>
        <w:numPr>
          <w:ilvl w:val="0"/>
          <w:numId w:val="12"/>
        </w:numPr>
        <w:bidi/>
        <w:spacing w:before="240" w:after="120" w:line="240" w:lineRule="auto"/>
        <w:contextualSpacing w:val="0"/>
        <w:jc w:val="both"/>
        <w:rPr>
          <w:rFonts w:ascii="Simplified Arabic" w:hAnsi="Simplified Arabic" w:cs="Simplified Arabic"/>
          <w:sz w:val="28"/>
          <w:szCs w:val="28"/>
          <w:lang w:bidi="ar-EG"/>
        </w:rPr>
      </w:pPr>
      <w:proofErr w:type="gramStart"/>
      <w:r w:rsidRPr="00B16A3C">
        <w:rPr>
          <w:rFonts w:ascii="Simplified Arabic" w:hAnsi="Simplified Arabic" w:cs="Simplified Arabic"/>
          <w:sz w:val="28"/>
          <w:szCs w:val="28"/>
          <w:rtl/>
          <w:lang w:bidi="ar-EG"/>
        </w:rPr>
        <w:lastRenderedPageBreak/>
        <w:t>وزارة</w:t>
      </w:r>
      <w:proofErr w:type="gramEnd"/>
      <w:r w:rsidRPr="00B16A3C">
        <w:rPr>
          <w:rFonts w:ascii="Simplified Arabic" w:hAnsi="Simplified Arabic" w:cs="Simplified Arabic"/>
          <w:sz w:val="28"/>
          <w:szCs w:val="28"/>
          <w:rtl/>
          <w:lang w:bidi="ar-EG"/>
        </w:rPr>
        <w:t xml:space="preserve"> التعليم العالي: تأتي أول إشارة إلى الثقافة الأبوية للمجتمع المصري هنا فقط، وتنحصر على مؤسسات التعليم العالي بمناطق الريف والصعيد والمحافظات الحدودية فقط بما يتنافى مع الواقع. بالإضافة إلى الإشارة إلى الوازع الديني لدى "مختلف فئات الشعب المصري و[الذي يحث] في الإسلام والمسيحية على رعاية النساء وحسن معاملتهن" والذي لا يعكس الواقع على الإطلاق، حيث تُستخدم تفسيرات دينية عديدة لممارسة العنف ضد النساء والتمييز ضدهن، بالإضافة إلى تعزيز فرض الوصاية على النساء وضرورة رعايتهن ويعتبر ذلك إشكالياً للغاية من منظور نسوي. هذا بالاضافة إلى أنَّ الجزء الخاص بالتهديدات يتضمن ما يتناقض مع النقطة الأخيرة، متمثلاً في الإشارة إلى أفكار وقيم دخيلة من شأنها إعطاء المرأة حرية مطلقة لا تراعي القيم والعادات المصرية. والجدير بالذكر أنَّ ذلك يعزز من معاداة المجتمع المدني، ويمثل فكراً مفرطاً في أبويته ويعيد للأذهان خطاب الخصوصية الثقافية الذي يستخدم للاستمرار في ممارسة العنف والتمييز ضد النساء وتحفظات الحكومة المصرية على العديد من مواد باتفاقيات ومواثيق دولية - التي تؤكد عليها الاستراتيجية الوطنية.</w:t>
      </w:r>
    </w:p>
    <w:p w:rsidR="00180E41" w:rsidRPr="00B16A3C" w:rsidRDefault="00180E41" w:rsidP="00180E41">
      <w:pPr>
        <w:pStyle w:val="ListParagraph"/>
        <w:numPr>
          <w:ilvl w:val="0"/>
          <w:numId w:val="12"/>
        </w:numPr>
        <w:bidi/>
        <w:spacing w:before="240" w:after="120" w:line="240" w:lineRule="auto"/>
        <w:contextualSpacing w:val="0"/>
        <w:jc w:val="both"/>
        <w:rPr>
          <w:rFonts w:ascii="Simplified Arabic" w:hAnsi="Simplified Arabic" w:cs="Simplified Arabic"/>
          <w:sz w:val="28"/>
          <w:szCs w:val="28"/>
          <w:rtl/>
          <w:lang w:bidi="ar-EG"/>
        </w:rPr>
      </w:pPr>
      <w:r w:rsidRPr="00B16A3C">
        <w:rPr>
          <w:rFonts w:ascii="Simplified Arabic" w:hAnsi="Simplified Arabic" w:cs="Simplified Arabic"/>
          <w:sz w:val="28"/>
          <w:szCs w:val="28"/>
          <w:rtl/>
          <w:lang w:bidi="ar-EG"/>
        </w:rPr>
        <w:t xml:space="preserve">وزارة الداخلية: شملت نقاط القوة إنشاء أقسام مناهضة جرائم العنف ضد المرأة بالمديريات على مستوى الجمهورية ووصول النساء لمنصب اللواء وقيام الوزارة بالتنسيق مع الكيانات الدولية والمحلية لصقل مهارات العاملين، في حين أنه لا يتم نشر أي معلومات بخصوص هذا الصدد بشفافية على الإطلاق. </w:t>
      </w:r>
      <w:proofErr w:type="gramStart"/>
      <w:r w:rsidRPr="00B16A3C">
        <w:rPr>
          <w:rFonts w:ascii="Simplified Arabic" w:hAnsi="Simplified Arabic" w:cs="Simplified Arabic"/>
          <w:sz w:val="28"/>
          <w:szCs w:val="28"/>
          <w:rtl/>
          <w:lang w:bidi="ar-EG"/>
        </w:rPr>
        <w:t>كما</w:t>
      </w:r>
      <w:proofErr w:type="gramEnd"/>
      <w:r w:rsidRPr="00B16A3C">
        <w:rPr>
          <w:rFonts w:ascii="Simplified Arabic" w:hAnsi="Simplified Arabic" w:cs="Simplified Arabic"/>
          <w:sz w:val="28"/>
          <w:szCs w:val="28"/>
          <w:rtl/>
          <w:lang w:bidi="ar-EG"/>
        </w:rPr>
        <w:t xml:space="preserve"> أشير إلى قلة عدد ضابطات الشرطة كنقطة ضعف نظراً للظروف الأمنية، مما يعزز من فكرة عدم قدرة عمل المرأة بهذا المجال في ظل تلك الظروف. في حين أشير في التهديدات إلى إحجام المجني عليهن عن الإبلاغ والتراجع عنه في أحيان أخرى، بدون التطرق للأسباب الأساسية ومنها عدم مراعاة </w:t>
      </w:r>
      <w:hyperlink r:id="rId14" w:history="1">
        <w:r w:rsidRPr="00B16A3C">
          <w:rPr>
            <w:rStyle w:val="Hyperlink"/>
            <w:rFonts w:ascii="Simplified Arabic" w:hAnsi="Simplified Arabic" w:cs="Simplified Arabic"/>
            <w:sz w:val="28"/>
            <w:szCs w:val="28"/>
            <w:rtl/>
            <w:lang w:bidi="ar-EG"/>
          </w:rPr>
          <w:t>خصوصية بيانات الناجيات في محاضر الشرطة</w:t>
        </w:r>
      </w:hyperlink>
      <w:r w:rsidRPr="00B16A3C">
        <w:rPr>
          <w:rFonts w:ascii="Simplified Arabic" w:hAnsi="Simplified Arabic" w:cs="Simplified Arabic"/>
          <w:sz w:val="28"/>
          <w:szCs w:val="28"/>
          <w:rtl/>
          <w:lang w:bidi="ar-EG"/>
        </w:rPr>
        <w:t xml:space="preserve"> وقيام فاعلي الدولة بارتكاب تلك الجرائم والمماطلة وأحيانا منع المضي في إجراءات التقاضي من قبل أفراد وجهاز الشرطة نفسه.</w:t>
      </w:r>
    </w:p>
    <w:p w:rsidR="00180E41" w:rsidRPr="00B16A3C" w:rsidRDefault="00180E41" w:rsidP="00180E41">
      <w:pPr>
        <w:pStyle w:val="ListParagraph"/>
        <w:numPr>
          <w:ilvl w:val="1"/>
          <w:numId w:val="12"/>
        </w:numPr>
        <w:bidi/>
        <w:spacing w:before="240" w:after="120" w:line="240" w:lineRule="auto"/>
        <w:contextualSpacing w:val="0"/>
        <w:jc w:val="both"/>
        <w:rPr>
          <w:rFonts w:ascii="Simplified Arabic" w:hAnsi="Simplified Arabic" w:cs="Simplified Arabic"/>
          <w:sz w:val="28"/>
          <w:szCs w:val="28"/>
          <w:lang w:bidi="ar-EG"/>
        </w:rPr>
      </w:pPr>
      <w:r w:rsidRPr="00B16A3C">
        <w:rPr>
          <w:rFonts w:ascii="Simplified Arabic" w:hAnsi="Simplified Arabic" w:cs="Simplified Arabic"/>
          <w:sz w:val="28"/>
          <w:szCs w:val="28"/>
          <w:rtl/>
          <w:lang w:bidi="ar-EG"/>
        </w:rPr>
        <w:t>ومرة أخرى يتم ذكر تهديد ينمُّ عن معاداة المجتمع المدني والدولي في رؤية الاستراتيجية، ألا وهو عدم دقة وموضوعية الإحصائيات والبيانات الواردة من مصادر وجهات أجنبية، وذلك إشكالي للغاية حيث يعرض المجتمع المدني على أنه تهديد مباشر للاستراتيجية ذاتها، مما يقلص من أي فرص لمتابعة تطبيق الاستراتيجية، وبطبيعة الحال هو دور يجب أن تقوم به منظمات المجتمع المدني والمنظمات النسوية، ويعكس عدم وجود أي آليات للشفافية في كيفية تطبيق الاستراتيجية ذاتها. وأشير أيضاً إلى تراجع المنظومة القيمية الذي أثر على "الفضيلة واحترام المرأة" مما يعزز من ربط تلك الجرائم بشرف المرأة وأخلاقها، ويعزز من التبريرات المجتمعية المستخدمة لتلك الجرائم والتأكيد على الوصمة المجتمعية التي تلحق بالنساء اللاتي تُرتكب ضدهن هذه الجرائم.</w:t>
      </w:r>
    </w:p>
    <w:p w:rsidR="00180E41" w:rsidRPr="00B16A3C" w:rsidRDefault="00180E41" w:rsidP="00180E41">
      <w:pPr>
        <w:pStyle w:val="ListParagraph"/>
        <w:numPr>
          <w:ilvl w:val="0"/>
          <w:numId w:val="12"/>
        </w:numPr>
        <w:bidi/>
        <w:spacing w:before="240" w:after="120" w:line="240" w:lineRule="auto"/>
        <w:contextualSpacing w:val="0"/>
        <w:jc w:val="both"/>
        <w:rPr>
          <w:rFonts w:ascii="Simplified Arabic" w:hAnsi="Simplified Arabic" w:cs="Simplified Arabic"/>
          <w:sz w:val="28"/>
          <w:szCs w:val="28"/>
          <w:lang w:bidi="ar-EG"/>
        </w:rPr>
      </w:pPr>
      <w:r w:rsidRPr="00B16A3C">
        <w:rPr>
          <w:rFonts w:ascii="Simplified Arabic" w:hAnsi="Simplified Arabic" w:cs="Simplified Arabic"/>
          <w:sz w:val="28"/>
          <w:szCs w:val="28"/>
          <w:rtl/>
          <w:lang w:bidi="ar-EG"/>
        </w:rPr>
        <w:t>وزارة الصحة والسكان: شملت نقاط القوة وجود برامج خاصة بالعنف ضد المرأة متمثلة فقط في الختان ورصد وفيات الأمهات، مما يقصي جميع أشكال جرائم العنف الأخرى، وذُكر أنه توجد 8 مراكز فقط على مستوى الجمهورية لعلاج الأمراض النفسية وهو عدد قاصر للغاية ولا يتماشى مع ضرورة إعادة تأهيل الناجيات من تلك الجرائم.</w:t>
      </w:r>
    </w:p>
    <w:p w:rsidR="00180E41" w:rsidRPr="00B16A3C" w:rsidRDefault="00180E41" w:rsidP="00180E41">
      <w:pPr>
        <w:pStyle w:val="ListParagraph"/>
        <w:numPr>
          <w:ilvl w:val="0"/>
          <w:numId w:val="12"/>
        </w:numPr>
        <w:bidi/>
        <w:spacing w:before="240" w:after="120" w:line="240" w:lineRule="auto"/>
        <w:contextualSpacing w:val="0"/>
        <w:jc w:val="both"/>
        <w:rPr>
          <w:rFonts w:ascii="Simplified Arabic" w:hAnsi="Simplified Arabic" w:cs="Simplified Arabic"/>
          <w:sz w:val="28"/>
          <w:szCs w:val="28"/>
          <w:lang w:bidi="ar-EG"/>
        </w:rPr>
      </w:pPr>
      <w:r w:rsidRPr="00B16A3C">
        <w:rPr>
          <w:rFonts w:ascii="Simplified Arabic" w:hAnsi="Simplified Arabic" w:cs="Simplified Arabic"/>
          <w:sz w:val="28"/>
          <w:szCs w:val="28"/>
          <w:rtl/>
          <w:lang w:bidi="ar-EG"/>
        </w:rPr>
        <w:lastRenderedPageBreak/>
        <w:t>وزارة العدل: الإشارة إلى قلة عدد الأطباء الشرعيين وعدم وجود نوبتجيات خلال فترات الليل والأعياد الرسمية كنقطة ضعف، بدون التطرق إلى عدم تدريبهم على التعامل مع الناجيات وعدم توفير أماكن وأدوات مناسبة بمصلحة الطب الشرعي؛ فعلى سبيل المثال ومن عملنا الميداني، يتم استخدام ملائة فراش متسخة في مصلحة الطب الشرعي بشارع رمسيس بالقاهرة وباب غرفة الكشف لا ينغلق مما ينافي حق الناجية في الخصوصية وتكون عرضة لرؤيتها من المارين بممر الغرفة.</w:t>
      </w:r>
    </w:p>
    <w:p w:rsidR="00180E41" w:rsidRPr="00B16A3C" w:rsidRDefault="00180E41" w:rsidP="00180E41">
      <w:pPr>
        <w:pStyle w:val="ListParagraph"/>
        <w:numPr>
          <w:ilvl w:val="0"/>
          <w:numId w:val="12"/>
        </w:numPr>
        <w:bidi/>
        <w:spacing w:before="240" w:after="120" w:line="240" w:lineRule="auto"/>
        <w:contextualSpacing w:val="0"/>
        <w:jc w:val="both"/>
        <w:rPr>
          <w:rFonts w:ascii="Simplified Arabic" w:hAnsi="Simplified Arabic" w:cs="Simplified Arabic"/>
          <w:sz w:val="28"/>
          <w:szCs w:val="28"/>
          <w:lang w:bidi="ar-EG"/>
        </w:rPr>
      </w:pPr>
      <w:r w:rsidRPr="00B16A3C">
        <w:rPr>
          <w:rFonts w:ascii="Simplified Arabic" w:hAnsi="Simplified Arabic" w:cs="Simplified Arabic"/>
          <w:sz w:val="28"/>
          <w:szCs w:val="28"/>
          <w:rtl/>
          <w:lang w:bidi="ar-EG"/>
        </w:rPr>
        <w:t>الجهاز المركزي للتعبئة العامة والإحصاء: من الفرص المتاحة إجراء بحث حالياً عن العنف وتكلفة العنف ضد المرأة بالتعاون مع المجلس القومي للمرأة وصندوق الأمم المتحدة للسكان، ويجب الضغط على نشره بشفافية وعلانية ومتابعة نتائجه والتوصيات التي ستنتج عنه، كما ذكرنا فيما تقدم.</w:t>
      </w:r>
    </w:p>
    <w:p w:rsidR="00180E41" w:rsidRPr="00B16A3C" w:rsidRDefault="00180E41" w:rsidP="00180E41">
      <w:pPr>
        <w:pStyle w:val="ListParagraph"/>
        <w:numPr>
          <w:ilvl w:val="0"/>
          <w:numId w:val="12"/>
        </w:numPr>
        <w:bidi/>
        <w:spacing w:before="240" w:after="120" w:line="240" w:lineRule="auto"/>
        <w:contextualSpacing w:val="0"/>
        <w:jc w:val="both"/>
        <w:rPr>
          <w:rFonts w:ascii="Simplified Arabic" w:hAnsi="Simplified Arabic" w:cs="Simplified Arabic"/>
          <w:sz w:val="28"/>
          <w:szCs w:val="28"/>
          <w:lang w:bidi="ar-EG"/>
        </w:rPr>
      </w:pPr>
      <w:r w:rsidRPr="00B16A3C">
        <w:rPr>
          <w:rFonts w:ascii="Simplified Arabic" w:hAnsi="Simplified Arabic" w:cs="Simplified Arabic"/>
          <w:sz w:val="28"/>
          <w:szCs w:val="28"/>
          <w:rtl/>
          <w:lang w:bidi="ar-EG"/>
        </w:rPr>
        <w:t xml:space="preserve">الكنيسة القبطية الأثوذكسية: إدراج نقاط كفرص متاحة متناقضة تماما مع الواقع مثل "العلاقة الممتازة بين المسلمين والمسيحيين على مستوى القاعدة الشعبية"، وهي مضللة للغاية حيث تتجاهل الأحداث الطائفية المتكررة والتهجير القسري وما ينتج عنه من ممارسات وجرائم عنف ضد النساء، سواء كان جنسي أو جسدي أو اقتصادي. </w:t>
      </w:r>
      <w:proofErr w:type="gramStart"/>
      <w:r w:rsidRPr="00B16A3C">
        <w:rPr>
          <w:rFonts w:ascii="Simplified Arabic" w:hAnsi="Simplified Arabic" w:cs="Simplified Arabic"/>
          <w:sz w:val="28"/>
          <w:szCs w:val="28"/>
          <w:rtl/>
          <w:lang w:bidi="ar-EG"/>
        </w:rPr>
        <w:t>بالإضافة</w:t>
      </w:r>
      <w:proofErr w:type="gramEnd"/>
      <w:r w:rsidRPr="00B16A3C">
        <w:rPr>
          <w:rFonts w:ascii="Simplified Arabic" w:hAnsi="Simplified Arabic" w:cs="Simplified Arabic"/>
          <w:sz w:val="28"/>
          <w:szCs w:val="28"/>
          <w:rtl/>
          <w:lang w:bidi="ar-EG"/>
        </w:rPr>
        <w:t xml:space="preserve"> إلى إدراج نقطة متعلقة "بتحسن الحالة الأمنية نوعا" وهو مضلل للغاية، وهو ما تم ذكره في التهديدات، مما يتناقض مع ما سلف ذكره: "العنف المبني على الطائفية وخاصة الموجه ضد السيدات والفتيات الأقباط". وتجدر الإشارة أنه لم يتم التطرق إلى التمييز الممارس من قبل تشريعات الدولة ضد المسيحيات وخاصة فيما يخص مجالهن الخاص.</w:t>
      </w:r>
    </w:p>
    <w:p w:rsidR="00180E41" w:rsidRPr="00B16A3C" w:rsidRDefault="00180E41" w:rsidP="00180E41">
      <w:pPr>
        <w:pStyle w:val="ListParagraph"/>
        <w:numPr>
          <w:ilvl w:val="0"/>
          <w:numId w:val="12"/>
        </w:numPr>
        <w:bidi/>
        <w:spacing w:before="240" w:after="120" w:line="240" w:lineRule="auto"/>
        <w:contextualSpacing w:val="0"/>
        <w:jc w:val="both"/>
        <w:rPr>
          <w:rFonts w:ascii="Simplified Arabic" w:hAnsi="Simplified Arabic" w:cs="Simplified Arabic"/>
          <w:sz w:val="28"/>
          <w:szCs w:val="28"/>
          <w:lang w:bidi="ar-EG"/>
        </w:rPr>
      </w:pPr>
      <w:proofErr w:type="gramStart"/>
      <w:r w:rsidRPr="00B16A3C">
        <w:rPr>
          <w:rFonts w:ascii="Simplified Arabic" w:hAnsi="Simplified Arabic" w:cs="Simplified Arabic"/>
          <w:sz w:val="28"/>
          <w:szCs w:val="28"/>
          <w:rtl/>
          <w:lang w:bidi="ar-EG"/>
        </w:rPr>
        <w:t>المجلس</w:t>
      </w:r>
      <w:proofErr w:type="gramEnd"/>
      <w:r w:rsidRPr="00B16A3C">
        <w:rPr>
          <w:rFonts w:ascii="Simplified Arabic" w:hAnsi="Simplified Arabic" w:cs="Simplified Arabic"/>
          <w:sz w:val="28"/>
          <w:szCs w:val="28"/>
          <w:rtl/>
          <w:lang w:bidi="ar-EG"/>
        </w:rPr>
        <w:t xml:space="preserve"> القومي لحقوق الإنسان: ذُكر عدم وجود قانون وطني يجرم كافة أشكال العنف ضد المرأة كتهديد، في حين لم يتم التطرق على الإطلاق إلى الإفلات من المحاسبة لكل من فاعلي الدولة وأفراد المجتمع. كما لم يتم التطرق إلى تعديل لائحة السجون على سبيل المثال، لضمان عدم القيام بفحوص مهبيلة عنيفة وغير صحية ومهينة للسجينات الوافدات.</w:t>
      </w:r>
    </w:p>
    <w:p w:rsidR="00180E41" w:rsidRPr="00B16A3C" w:rsidRDefault="00180E41" w:rsidP="00180E41">
      <w:pPr>
        <w:pStyle w:val="ListParagraph"/>
        <w:numPr>
          <w:ilvl w:val="0"/>
          <w:numId w:val="12"/>
        </w:numPr>
        <w:bidi/>
        <w:spacing w:before="240" w:after="120" w:line="240" w:lineRule="auto"/>
        <w:contextualSpacing w:val="0"/>
        <w:jc w:val="both"/>
        <w:rPr>
          <w:rFonts w:ascii="Simplified Arabic" w:hAnsi="Simplified Arabic" w:cs="Simplified Arabic"/>
          <w:sz w:val="28"/>
          <w:szCs w:val="28"/>
          <w:lang w:bidi="ar-EG"/>
        </w:rPr>
      </w:pPr>
      <w:r w:rsidRPr="00B16A3C">
        <w:rPr>
          <w:rFonts w:ascii="Simplified Arabic" w:hAnsi="Simplified Arabic" w:cs="Simplified Arabic"/>
          <w:sz w:val="28"/>
          <w:szCs w:val="28"/>
          <w:rtl/>
          <w:lang w:bidi="ar-EG"/>
        </w:rPr>
        <w:t>المجلس القومي للمرأة: جاء عدم وجود صفة تنفيذية للمجلس كعامل ضعف، مما يؤكد على ضرورة تعديل صلاحياته حتى يستطيع تفعيل الاستراتيجية المعنية وتطبيقها ومتابعتها. هذا بالاضافة الى ادراج "ضعف الالتزام المؤسسي لدى بعض الجهات الحكومية في تنفيذ برامج مناهضة العنف، أو التنسيق مع المجلس لتجنب الإزدواجية في الأنشطة"، مما يعزز من النقطة السالف ذكرها مع ضرورة تطوير آلية متابعة وتنسيق لتجنب ذلك. أما في التهديدات، كان ملفتا للغاية ذكر الآتي كتهديد: "عدم تضافر جهود بعض منظمات المجتمع المدني ومسانتدها لأنشطة المجلس"، في حين أن المجلس يقصي العديد من المنظمات النسوية، وتناول الاستراتيجية لعدد محدود للغاية من تلك المنظمات وعدم استشارتها يعكس أن ذلك تهديد المجلس نفسه متسبب فيه.</w:t>
      </w:r>
    </w:p>
    <w:p w:rsidR="00180E41" w:rsidRPr="00B16A3C" w:rsidRDefault="00180E41" w:rsidP="00180E41">
      <w:pPr>
        <w:pStyle w:val="ListParagraph"/>
        <w:bidi/>
        <w:spacing w:before="240" w:after="120" w:line="240" w:lineRule="auto"/>
        <w:ind w:left="0"/>
        <w:contextualSpacing w:val="0"/>
        <w:jc w:val="both"/>
        <w:rPr>
          <w:rFonts w:ascii="Simplified Arabic" w:hAnsi="Simplified Arabic" w:cs="Simplified Arabic"/>
          <w:b/>
          <w:bCs/>
          <w:sz w:val="30"/>
          <w:szCs w:val="30"/>
          <w:rtl/>
          <w:lang w:bidi="ar-EG"/>
        </w:rPr>
      </w:pPr>
      <w:r w:rsidRPr="00B16A3C">
        <w:rPr>
          <w:rFonts w:ascii="Simplified Arabic" w:hAnsi="Simplified Arabic" w:cs="Simplified Arabic"/>
          <w:b/>
          <w:bCs/>
          <w:sz w:val="30"/>
          <w:szCs w:val="30"/>
          <w:rtl/>
          <w:lang w:bidi="ar-EG"/>
        </w:rPr>
        <w:t>فرص تشبيك المجتمع المدني مع الاستراتيجية المعنية؟</w:t>
      </w:r>
    </w:p>
    <w:p w:rsidR="00180E41" w:rsidRPr="00B16A3C" w:rsidRDefault="00180E41" w:rsidP="00180E41">
      <w:pPr>
        <w:pStyle w:val="ListParagraph"/>
        <w:bidi/>
        <w:spacing w:before="240" w:after="120" w:line="240" w:lineRule="auto"/>
        <w:ind w:left="0"/>
        <w:contextualSpacing w:val="0"/>
        <w:jc w:val="both"/>
        <w:rPr>
          <w:rFonts w:ascii="Simplified Arabic" w:hAnsi="Simplified Arabic" w:cs="Simplified Arabic"/>
          <w:sz w:val="28"/>
          <w:szCs w:val="28"/>
          <w:lang w:bidi="ar-EG"/>
        </w:rPr>
      </w:pPr>
      <w:r w:rsidRPr="00B16A3C">
        <w:rPr>
          <w:rFonts w:ascii="Simplified Arabic" w:hAnsi="Simplified Arabic" w:cs="Simplified Arabic"/>
          <w:sz w:val="28"/>
          <w:szCs w:val="28"/>
          <w:rtl/>
          <w:lang w:bidi="ar-EG"/>
        </w:rPr>
        <w:lastRenderedPageBreak/>
        <w:t>تأتي المحاور اللاحقة للاستراتيجية بعرض تفصيلي للأنشطة التنفيذية التي ستقوم بها كيانات مختلفة تابعة للدولة بخصوص جرائم العنف ضد المرأة، ورغم وجود بعض الثغرات بها - كما سيتم توضيحه أدناه - إلا أنها فرصة جيدة للتعاون معها وربما تكون مساحة لمتابعة تطبيق الاستراتيجية المعنية، وهي متمثلة في الآتي:</w:t>
      </w:r>
    </w:p>
    <w:p w:rsidR="00180E41" w:rsidRPr="00B16A3C" w:rsidRDefault="00180E41" w:rsidP="00180E41">
      <w:pPr>
        <w:pStyle w:val="ListParagraph"/>
        <w:numPr>
          <w:ilvl w:val="0"/>
          <w:numId w:val="5"/>
        </w:numPr>
        <w:bidi/>
        <w:spacing w:before="240" w:after="120" w:line="240" w:lineRule="auto"/>
        <w:contextualSpacing w:val="0"/>
        <w:jc w:val="both"/>
        <w:rPr>
          <w:rFonts w:ascii="Simplified Arabic" w:hAnsi="Simplified Arabic" w:cs="Simplified Arabic"/>
          <w:sz w:val="28"/>
          <w:szCs w:val="28"/>
          <w:lang w:bidi="ar-EG"/>
        </w:rPr>
      </w:pPr>
      <w:proofErr w:type="gramStart"/>
      <w:r w:rsidRPr="00B16A3C">
        <w:rPr>
          <w:rFonts w:ascii="Simplified Arabic" w:hAnsi="Simplified Arabic" w:cs="Simplified Arabic"/>
          <w:sz w:val="28"/>
          <w:szCs w:val="28"/>
          <w:rtl/>
          <w:lang w:bidi="ar-EG"/>
        </w:rPr>
        <w:t>وزارة</w:t>
      </w:r>
      <w:proofErr w:type="gramEnd"/>
      <w:r w:rsidRPr="00B16A3C">
        <w:rPr>
          <w:rFonts w:ascii="Simplified Arabic" w:hAnsi="Simplified Arabic" w:cs="Simplified Arabic"/>
          <w:sz w:val="28"/>
          <w:szCs w:val="28"/>
          <w:rtl/>
          <w:lang w:bidi="ar-EG"/>
        </w:rPr>
        <w:t xml:space="preserve"> الداخلية: إعداد وطباعة دليل إرشادي للعاملين بالوزارة في مجال العنف ضد المرأة (2015-2016)</w:t>
      </w:r>
    </w:p>
    <w:p w:rsidR="00180E41" w:rsidRPr="00B16A3C" w:rsidRDefault="00180E41" w:rsidP="00180E41">
      <w:pPr>
        <w:pStyle w:val="ListParagraph"/>
        <w:numPr>
          <w:ilvl w:val="0"/>
          <w:numId w:val="5"/>
        </w:numPr>
        <w:bidi/>
        <w:spacing w:before="240" w:after="120" w:line="240" w:lineRule="auto"/>
        <w:contextualSpacing w:val="0"/>
        <w:jc w:val="both"/>
        <w:rPr>
          <w:rFonts w:ascii="Simplified Arabic" w:hAnsi="Simplified Arabic" w:cs="Simplified Arabic"/>
          <w:sz w:val="28"/>
          <w:szCs w:val="28"/>
          <w:lang w:bidi="ar-EG"/>
        </w:rPr>
      </w:pPr>
      <w:r w:rsidRPr="00B16A3C">
        <w:rPr>
          <w:rFonts w:ascii="Simplified Arabic" w:hAnsi="Simplified Arabic" w:cs="Simplified Arabic"/>
          <w:sz w:val="28"/>
          <w:szCs w:val="28"/>
          <w:rtl/>
          <w:lang w:bidi="ar-EG"/>
        </w:rPr>
        <w:t>دراسة وضع آليه لحصر كافة البيانات الخاصة بوقائع العنف ضد المرأة والأحكام الصادرة فيها إحصائياً لرصد أهم أسبابها المؤدية للعنف وإفراغ ذلك ضمن منظومة الأداء الأمنى لتوقي الأسباب المؤدية للعنف (2015)</w:t>
      </w:r>
    </w:p>
    <w:p w:rsidR="00180E41" w:rsidRPr="00B16A3C" w:rsidRDefault="00180E41" w:rsidP="00180E41">
      <w:pPr>
        <w:pStyle w:val="ListParagraph"/>
        <w:numPr>
          <w:ilvl w:val="0"/>
          <w:numId w:val="5"/>
        </w:numPr>
        <w:bidi/>
        <w:spacing w:before="240" w:after="120" w:line="240" w:lineRule="auto"/>
        <w:contextualSpacing w:val="0"/>
        <w:jc w:val="both"/>
        <w:rPr>
          <w:rFonts w:ascii="Simplified Arabic" w:hAnsi="Simplified Arabic" w:cs="Simplified Arabic"/>
          <w:sz w:val="28"/>
          <w:szCs w:val="28"/>
          <w:rtl/>
          <w:lang w:bidi="ar-EG"/>
        </w:rPr>
      </w:pPr>
      <w:r w:rsidRPr="00B16A3C">
        <w:rPr>
          <w:rFonts w:ascii="Simplified Arabic" w:hAnsi="Simplified Arabic" w:cs="Simplified Arabic"/>
          <w:sz w:val="28"/>
          <w:szCs w:val="28"/>
          <w:rtl/>
          <w:lang w:bidi="ar-EG"/>
        </w:rPr>
        <w:t>زيادة كاميرات المراقبة في الأماكن العامة لرصد حالات الاعتداء والتحرش الجنسي</w:t>
      </w:r>
    </w:p>
    <w:p w:rsidR="00180E41" w:rsidRPr="00B16A3C" w:rsidRDefault="00180E41" w:rsidP="00180E41">
      <w:pPr>
        <w:pStyle w:val="ListParagraph"/>
        <w:numPr>
          <w:ilvl w:val="0"/>
          <w:numId w:val="5"/>
        </w:numPr>
        <w:bidi/>
        <w:spacing w:before="240" w:after="120" w:line="240" w:lineRule="auto"/>
        <w:contextualSpacing w:val="0"/>
        <w:jc w:val="both"/>
        <w:rPr>
          <w:rFonts w:ascii="Simplified Arabic" w:hAnsi="Simplified Arabic" w:cs="Simplified Arabic"/>
          <w:sz w:val="28"/>
          <w:szCs w:val="28"/>
          <w:lang w:bidi="ar-EG"/>
        </w:rPr>
      </w:pPr>
      <w:proofErr w:type="gramStart"/>
      <w:r w:rsidRPr="00B16A3C">
        <w:rPr>
          <w:rFonts w:ascii="Simplified Arabic" w:hAnsi="Simplified Arabic" w:cs="Simplified Arabic"/>
          <w:sz w:val="28"/>
          <w:szCs w:val="28"/>
          <w:rtl/>
          <w:lang w:bidi="ar-EG"/>
        </w:rPr>
        <w:t>دراسة</w:t>
      </w:r>
      <w:proofErr w:type="gramEnd"/>
      <w:r w:rsidRPr="00B16A3C">
        <w:rPr>
          <w:rFonts w:ascii="Simplified Arabic" w:hAnsi="Simplified Arabic" w:cs="Simplified Arabic"/>
          <w:sz w:val="28"/>
          <w:szCs w:val="28"/>
          <w:rtl/>
          <w:lang w:bidi="ar-EG"/>
        </w:rPr>
        <w:t xml:space="preserve"> تعديلات تشريعية تحمي خصوصية بيانات المعنفات</w:t>
      </w:r>
    </w:p>
    <w:p w:rsidR="00180E41" w:rsidRPr="00B16A3C" w:rsidRDefault="00180E41" w:rsidP="00180E41">
      <w:pPr>
        <w:pStyle w:val="ListParagraph"/>
        <w:numPr>
          <w:ilvl w:val="0"/>
          <w:numId w:val="5"/>
        </w:numPr>
        <w:bidi/>
        <w:spacing w:before="240" w:after="120" w:line="240" w:lineRule="auto"/>
        <w:contextualSpacing w:val="0"/>
        <w:jc w:val="both"/>
        <w:rPr>
          <w:rFonts w:ascii="Simplified Arabic" w:hAnsi="Simplified Arabic" w:cs="Simplified Arabic"/>
          <w:sz w:val="28"/>
          <w:szCs w:val="28"/>
          <w:lang w:bidi="ar-EG"/>
        </w:rPr>
      </w:pPr>
      <w:r w:rsidRPr="00B16A3C">
        <w:rPr>
          <w:rFonts w:ascii="Simplified Arabic" w:hAnsi="Simplified Arabic" w:cs="Simplified Arabic"/>
          <w:sz w:val="28"/>
          <w:szCs w:val="28"/>
          <w:rtl/>
          <w:lang w:bidi="ar-EG"/>
        </w:rPr>
        <w:t>وزارة الشباب: إجراء دراسة وطنية حول مدى انتشار العنف والتكلفة الإقتصادية الناجمة عنه لعدد 22 ألف أسرة (2015-2016)</w:t>
      </w:r>
    </w:p>
    <w:p w:rsidR="00180E41" w:rsidRPr="00B16A3C" w:rsidRDefault="00180E41" w:rsidP="00180E41">
      <w:pPr>
        <w:pStyle w:val="ListParagraph"/>
        <w:numPr>
          <w:ilvl w:val="0"/>
          <w:numId w:val="5"/>
        </w:numPr>
        <w:bidi/>
        <w:spacing w:before="240" w:after="120" w:line="240" w:lineRule="auto"/>
        <w:contextualSpacing w:val="0"/>
        <w:jc w:val="both"/>
        <w:rPr>
          <w:rFonts w:ascii="Simplified Arabic" w:hAnsi="Simplified Arabic" w:cs="Simplified Arabic"/>
          <w:sz w:val="28"/>
          <w:szCs w:val="28"/>
          <w:lang w:bidi="ar-EG"/>
        </w:rPr>
      </w:pPr>
      <w:r w:rsidRPr="00B16A3C">
        <w:rPr>
          <w:rFonts w:ascii="Simplified Arabic" w:hAnsi="Simplified Arabic" w:cs="Simplified Arabic"/>
          <w:sz w:val="28"/>
          <w:szCs w:val="28"/>
          <w:rtl/>
          <w:lang w:bidi="ar-EG"/>
        </w:rPr>
        <w:t>المجلس القومى لحقوق الإنسان: إعداد تقرير سنوى يرصد الأوضاع الإجتماعية والإقتصادية في المجتمع ومنها حقوق المرأة والطفل(عمل سنوي)</w:t>
      </w:r>
    </w:p>
    <w:p w:rsidR="00180E41" w:rsidRPr="00B16A3C" w:rsidRDefault="00180E41" w:rsidP="00180E41">
      <w:pPr>
        <w:pStyle w:val="ListParagraph"/>
        <w:numPr>
          <w:ilvl w:val="0"/>
          <w:numId w:val="5"/>
        </w:numPr>
        <w:bidi/>
        <w:spacing w:before="240" w:after="120" w:line="240" w:lineRule="auto"/>
        <w:contextualSpacing w:val="0"/>
        <w:jc w:val="both"/>
        <w:rPr>
          <w:rFonts w:ascii="Simplified Arabic" w:hAnsi="Simplified Arabic" w:cs="Simplified Arabic"/>
          <w:sz w:val="28"/>
          <w:szCs w:val="28"/>
          <w:rtl/>
          <w:lang w:bidi="ar-EG"/>
        </w:rPr>
      </w:pPr>
      <w:proofErr w:type="gramStart"/>
      <w:r w:rsidRPr="00B16A3C">
        <w:rPr>
          <w:rFonts w:ascii="Simplified Arabic" w:hAnsi="Simplified Arabic" w:cs="Simplified Arabic"/>
          <w:sz w:val="28"/>
          <w:szCs w:val="28"/>
          <w:rtl/>
          <w:lang w:bidi="ar-EG"/>
        </w:rPr>
        <w:t>تنظيم</w:t>
      </w:r>
      <w:proofErr w:type="gramEnd"/>
      <w:r w:rsidRPr="00B16A3C">
        <w:rPr>
          <w:rFonts w:ascii="Simplified Arabic" w:hAnsi="Simplified Arabic" w:cs="Simplified Arabic"/>
          <w:sz w:val="28"/>
          <w:szCs w:val="28"/>
          <w:rtl/>
          <w:lang w:bidi="ar-EG"/>
        </w:rPr>
        <w:t xml:space="preserve"> الزيارات الميدانية للسجون بهدف تفقد أحوال السجناء والسجينات (عمل دوري بمعدل زيارة كل شهر)</w:t>
      </w:r>
    </w:p>
    <w:p w:rsidR="00180E41" w:rsidRPr="00B16A3C" w:rsidRDefault="00180E41" w:rsidP="00180E41">
      <w:pPr>
        <w:pStyle w:val="ListParagraph"/>
        <w:numPr>
          <w:ilvl w:val="0"/>
          <w:numId w:val="5"/>
        </w:numPr>
        <w:bidi/>
        <w:spacing w:before="240" w:after="120" w:line="240" w:lineRule="auto"/>
        <w:contextualSpacing w:val="0"/>
        <w:jc w:val="both"/>
        <w:rPr>
          <w:rFonts w:ascii="Simplified Arabic" w:hAnsi="Simplified Arabic" w:cs="Simplified Arabic"/>
          <w:sz w:val="28"/>
          <w:szCs w:val="28"/>
          <w:lang w:bidi="ar-EG"/>
        </w:rPr>
      </w:pPr>
      <w:r w:rsidRPr="00B16A3C">
        <w:rPr>
          <w:rFonts w:ascii="Simplified Arabic" w:hAnsi="Simplified Arabic" w:cs="Simplified Arabic"/>
          <w:sz w:val="28"/>
          <w:szCs w:val="28"/>
          <w:rtl/>
          <w:lang w:bidi="ar-EG"/>
        </w:rPr>
        <w:t>إعداد دراسة تتناول الأبعاد النفسية والإجتماعية والجنائية المترتبة على تعرض النساء للعنف بسبب الجنس – المعتقد – العرف- العرق</w:t>
      </w:r>
    </w:p>
    <w:p w:rsidR="00180E41" w:rsidRPr="00B16A3C" w:rsidRDefault="00180E41" w:rsidP="00180E41">
      <w:pPr>
        <w:pStyle w:val="ListParagraph"/>
        <w:numPr>
          <w:ilvl w:val="0"/>
          <w:numId w:val="5"/>
        </w:numPr>
        <w:bidi/>
        <w:spacing w:before="240" w:after="120" w:line="240" w:lineRule="auto"/>
        <w:contextualSpacing w:val="0"/>
        <w:jc w:val="both"/>
        <w:rPr>
          <w:rFonts w:ascii="Simplified Arabic" w:hAnsi="Simplified Arabic" w:cs="Simplified Arabic"/>
          <w:sz w:val="28"/>
          <w:szCs w:val="28"/>
          <w:lang w:bidi="ar-EG"/>
        </w:rPr>
      </w:pPr>
      <w:r w:rsidRPr="00B16A3C">
        <w:rPr>
          <w:rFonts w:ascii="Simplified Arabic" w:hAnsi="Simplified Arabic" w:cs="Simplified Arabic"/>
          <w:sz w:val="28"/>
          <w:szCs w:val="28"/>
          <w:rtl/>
          <w:lang w:bidi="ar-EG"/>
        </w:rPr>
        <w:t>تدريب كوادر من المحامين على قضايا العنف الجنسي (2015-2016)</w:t>
      </w:r>
    </w:p>
    <w:p w:rsidR="00180E41" w:rsidRPr="00B16A3C" w:rsidRDefault="00180E41" w:rsidP="00180E41">
      <w:pPr>
        <w:pStyle w:val="ListParagraph"/>
        <w:numPr>
          <w:ilvl w:val="0"/>
          <w:numId w:val="5"/>
        </w:numPr>
        <w:bidi/>
        <w:spacing w:before="240" w:after="120" w:line="240" w:lineRule="auto"/>
        <w:contextualSpacing w:val="0"/>
        <w:jc w:val="both"/>
        <w:rPr>
          <w:rFonts w:ascii="Simplified Arabic" w:hAnsi="Simplified Arabic" w:cs="Simplified Arabic"/>
          <w:sz w:val="28"/>
          <w:szCs w:val="28"/>
          <w:lang w:bidi="ar-EG"/>
        </w:rPr>
      </w:pPr>
      <w:r w:rsidRPr="00B16A3C">
        <w:rPr>
          <w:rFonts w:ascii="Simplified Arabic" w:hAnsi="Simplified Arabic" w:cs="Simplified Arabic"/>
          <w:sz w:val="28"/>
          <w:szCs w:val="28"/>
          <w:rtl/>
          <w:lang w:bidi="ar-EG"/>
        </w:rPr>
        <w:t>المجلس القومى للمرأة: إجراء دراسة حول كافة القوانين الوطنية واقتراح تعديلات تشريعية</w:t>
      </w:r>
    </w:p>
    <w:p w:rsidR="00180E41" w:rsidRPr="00B16A3C" w:rsidRDefault="00180E41" w:rsidP="00180E41">
      <w:pPr>
        <w:pStyle w:val="ListParagraph"/>
        <w:numPr>
          <w:ilvl w:val="0"/>
          <w:numId w:val="5"/>
        </w:numPr>
        <w:bidi/>
        <w:spacing w:before="240" w:after="120" w:line="240" w:lineRule="auto"/>
        <w:contextualSpacing w:val="0"/>
        <w:jc w:val="both"/>
        <w:rPr>
          <w:rFonts w:ascii="Simplified Arabic" w:hAnsi="Simplified Arabic" w:cs="Simplified Arabic"/>
          <w:sz w:val="28"/>
          <w:szCs w:val="28"/>
          <w:rtl/>
          <w:lang w:bidi="ar-EG"/>
        </w:rPr>
      </w:pPr>
      <w:r w:rsidRPr="00B16A3C">
        <w:rPr>
          <w:rFonts w:ascii="Simplified Arabic" w:hAnsi="Simplified Arabic" w:cs="Simplified Arabic"/>
          <w:sz w:val="28"/>
          <w:szCs w:val="28"/>
          <w:rtl/>
          <w:lang w:bidi="ar-EG"/>
        </w:rPr>
        <w:t xml:space="preserve">المجلس الأعلى للإعلام: تدريب العاملين في مجال الإعلام لتناول ملف العنف ضد المرأة، حيث لم يتم طرح التشبيك مع المنظمات والمجموعات النسوية التي </w:t>
      </w:r>
      <w:hyperlink r:id="rId15" w:history="1">
        <w:r w:rsidRPr="00B16A3C">
          <w:rPr>
            <w:rStyle w:val="Hyperlink"/>
            <w:rFonts w:ascii="Simplified Arabic" w:hAnsi="Simplified Arabic" w:cs="Simplified Arabic"/>
            <w:sz w:val="28"/>
            <w:szCs w:val="28"/>
            <w:rtl/>
            <w:lang w:bidi="ar-EG"/>
          </w:rPr>
          <w:t>تناولت تلك القضية</w:t>
        </w:r>
      </w:hyperlink>
      <w:r w:rsidRPr="00B16A3C">
        <w:rPr>
          <w:rFonts w:ascii="Simplified Arabic" w:hAnsi="Simplified Arabic" w:cs="Simplified Arabic"/>
          <w:sz w:val="28"/>
          <w:szCs w:val="28"/>
          <w:rtl/>
          <w:lang w:bidi="ar-EG"/>
        </w:rPr>
        <w:t xml:space="preserve"> ولديها الخبرة فيها</w:t>
      </w:r>
    </w:p>
    <w:p w:rsidR="00180E41" w:rsidRPr="00B16A3C" w:rsidRDefault="00180E41" w:rsidP="00180E41">
      <w:pPr>
        <w:pStyle w:val="ListParagraph"/>
        <w:numPr>
          <w:ilvl w:val="0"/>
          <w:numId w:val="5"/>
        </w:numPr>
        <w:bidi/>
        <w:spacing w:before="240" w:after="120" w:line="240" w:lineRule="auto"/>
        <w:contextualSpacing w:val="0"/>
        <w:jc w:val="both"/>
        <w:rPr>
          <w:rFonts w:ascii="Simplified Arabic" w:hAnsi="Simplified Arabic" w:cs="Simplified Arabic"/>
          <w:sz w:val="28"/>
          <w:szCs w:val="28"/>
          <w:u w:val="single"/>
          <w:lang w:bidi="ar-EG"/>
        </w:rPr>
      </w:pPr>
      <w:r w:rsidRPr="00B16A3C">
        <w:rPr>
          <w:rFonts w:ascii="Simplified Arabic" w:hAnsi="Simplified Arabic" w:cs="Simplified Arabic"/>
          <w:sz w:val="28"/>
          <w:szCs w:val="28"/>
          <w:rtl/>
          <w:lang w:bidi="ar-EG"/>
        </w:rPr>
        <w:t>وزارة الثقافة: إنتاج مواد فنية للتوعية بأخطار العنف ضد المرأة (أفلام – مسرحيات – أغانى – عروض فنية)</w:t>
      </w:r>
    </w:p>
    <w:p w:rsidR="00180E41" w:rsidRPr="00B16A3C" w:rsidRDefault="00180E41" w:rsidP="00180E41">
      <w:pPr>
        <w:pStyle w:val="ListParagraph"/>
        <w:numPr>
          <w:ilvl w:val="0"/>
          <w:numId w:val="5"/>
        </w:numPr>
        <w:bidi/>
        <w:spacing w:before="240" w:after="120" w:line="240" w:lineRule="auto"/>
        <w:contextualSpacing w:val="0"/>
        <w:jc w:val="both"/>
        <w:rPr>
          <w:rFonts w:ascii="Simplified Arabic" w:hAnsi="Simplified Arabic" w:cs="Simplified Arabic"/>
          <w:sz w:val="28"/>
          <w:szCs w:val="28"/>
          <w:rtl/>
          <w:lang w:bidi="ar-EG"/>
        </w:rPr>
      </w:pPr>
      <w:r w:rsidRPr="00B16A3C">
        <w:rPr>
          <w:rFonts w:ascii="Simplified Arabic" w:hAnsi="Simplified Arabic" w:cs="Simplified Arabic"/>
          <w:sz w:val="28"/>
          <w:szCs w:val="28"/>
          <w:rtl/>
          <w:lang w:bidi="ar-EG"/>
        </w:rPr>
        <w:t>خلق بيئة مناسبة للنساء المعنفات للإبلاغ عن حوادث العنف والأستفادة من الخدمات وبرامج الحماية والمساعدة، والتي خلت من شرح لكيفية قيام المجلس القومي للمرأة بتطوير خدمة الخط الساخن، كما أنه غير واضح العدد المتوقع تدريبه لتطوير أداء العاملين فى مكاتب شكاوى المرأة ومنهجية التدريب نفسه، كما لم يوضح إذا ما كان</w:t>
      </w:r>
      <w:r w:rsidRPr="00B16A3C">
        <w:rPr>
          <w:rFonts w:ascii="Simplified Arabic" w:hAnsi="Simplified Arabic" w:cs="Simplified Arabic"/>
          <w:sz w:val="28"/>
          <w:szCs w:val="28"/>
          <w:u w:val="single"/>
          <w:rtl/>
          <w:lang w:bidi="ar-EG"/>
        </w:rPr>
        <w:t xml:space="preserve"> </w:t>
      </w:r>
      <w:r w:rsidRPr="00B16A3C">
        <w:rPr>
          <w:rFonts w:ascii="Simplified Arabic" w:hAnsi="Simplified Arabic" w:cs="Simplified Arabic"/>
          <w:sz w:val="28"/>
          <w:szCs w:val="28"/>
          <w:rtl/>
          <w:lang w:bidi="ar-EG"/>
        </w:rPr>
        <w:t>برنامج "مدن آمنة" يقدم استشارات قانونية فقط، أم خدمات قانونية</w:t>
      </w:r>
    </w:p>
    <w:p w:rsidR="00180E41" w:rsidRPr="00B16A3C" w:rsidRDefault="00180E41" w:rsidP="00180E41">
      <w:pPr>
        <w:pStyle w:val="ListParagraph"/>
        <w:numPr>
          <w:ilvl w:val="0"/>
          <w:numId w:val="5"/>
        </w:numPr>
        <w:bidi/>
        <w:spacing w:before="240" w:after="120" w:line="240" w:lineRule="auto"/>
        <w:contextualSpacing w:val="0"/>
        <w:jc w:val="both"/>
        <w:rPr>
          <w:rFonts w:ascii="Simplified Arabic" w:hAnsi="Simplified Arabic" w:cs="Simplified Arabic"/>
          <w:sz w:val="28"/>
          <w:szCs w:val="28"/>
          <w:u w:val="single"/>
          <w:rtl/>
          <w:lang w:bidi="ar-EG"/>
        </w:rPr>
      </w:pPr>
      <w:r w:rsidRPr="00B16A3C">
        <w:rPr>
          <w:rFonts w:ascii="Simplified Arabic" w:hAnsi="Simplified Arabic" w:cs="Simplified Arabic"/>
          <w:sz w:val="28"/>
          <w:szCs w:val="28"/>
          <w:rtl/>
          <w:lang w:bidi="ar-EG"/>
        </w:rPr>
        <w:lastRenderedPageBreak/>
        <w:t>وزارة التعليم العالى: تفعيل دور وحدات تكافؤ الفرص لتتلقى شكاوى النساء المعنفات، دون الإشارة إلى كيفية التعامل مع هذه الشكاوى أو المتابعة والمساندة أو تدريب متلقى الشكاوى على التعامل مع المبلغات</w:t>
      </w:r>
    </w:p>
    <w:p w:rsidR="00180E41" w:rsidRPr="00B16A3C" w:rsidRDefault="00180E41" w:rsidP="00180E41">
      <w:pPr>
        <w:pStyle w:val="ListParagraph"/>
        <w:numPr>
          <w:ilvl w:val="0"/>
          <w:numId w:val="5"/>
        </w:numPr>
        <w:bidi/>
        <w:spacing w:before="240" w:after="120" w:line="240" w:lineRule="auto"/>
        <w:contextualSpacing w:val="0"/>
        <w:jc w:val="both"/>
        <w:rPr>
          <w:rFonts w:ascii="Simplified Arabic" w:hAnsi="Simplified Arabic" w:cs="Simplified Arabic"/>
          <w:sz w:val="28"/>
          <w:szCs w:val="28"/>
          <w:rtl/>
          <w:lang w:bidi="ar-EG"/>
        </w:rPr>
      </w:pPr>
      <w:r w:rsidRPr="00B16A3C">
        <w:rPr>
          <w:rFonts w:ascii="Simplified Arabic" w:hAnsi="Simplified Arabic" w:cs="Simplified Arabic"/>
          <w:sz w:val="28"/>
          <w:szCs w:val="28"/>
          <w:rtl/>
          <w:lang w:bidi="ar-EG"/>
        </w:rPr>
        <w:t xml:space="preserve">لم تأتي الإشارة إلى </w:t>
      </w:r>
      <w:hyperlink r:id="rId16" w:history="1">
        <w:r w:rsidRPr="00B16A3C">
          <w:rPr>
            <w:rFonts w:ascii="Simplified Arabic" w:hAnsi="Simplified Arabic" w:cs="Simplified Arabic"/>
            <w:sz w:val="28"/>
            <w:szCs w:val="28"/>
            <w:rtl/>
            <w:lang w:bidi="ar-EG"/>
          </w:rPr>
          <w:t xml:space="preserve">وحدة </w:t>
        </w:r>
        <w:r w:rsidRPr="00B16A3C">
          <w:rPr>
            <w:rFonts w:ascii="Simplified Arabic" w:hAnsi="Simplified Arabic" w:cs="Simplified Arabic"/>
            <w:sz w:val="28"/>
            <w:szCs w:val="28"/>
            <w:rtl/>
          </w:rPr>
          <w:t>مناهضة التحرش بجامعة القاهرة</w:t>
        </w:r>
      </w:hyperlink>
      <w:r w:rsidRPr="00B16A3C">
        <w:rPr>
          <w:rFonts w:ascii="Simplified Arabic" w:hAnsi="Simplified Arabic" w:cs="Simplified Arabic"/>
          <w:sz w:val="28"/>
          <w:szCs w:val="28"/>
          <w:rtl/>
          <w:lang w:bidi="ar-EG"/>
        </w:rPr>
        <w:t>، والتي تأسست نتيجة لانتشار جرائم التحرش الجنسي والذي أدى إلى عمل "مجموعة من الأكاديميين المهتمين</w:t>
      </w:r>
      <w:r w:rsidRPr="00B16A3C">
        <w:rPr>
          <w:rFonts w:ascii="Simplified Arabic" w:hAnsi="Simplified Arabic" w:cs="Simplified Arabic"/>
          <w:sz w:val="28"/>
          <w:szCs w:val="28"/>
          <w:rtl/>
        </w:rPr>
        <w:t xml:space="preserve"> </w:t>
      </w:r>
      <w:r w:rsidRPr="00B16A3C">
        <w:rPr>
          <w:rFonts w:ascii="Simplified Arabic" w:hAnsi="Simplified Arabic" w:cs="Simplified Arabic"/>
          <w:sz w:val="28"/>
          <w:szCs w:val="28"/>
          <w:rtl/>
          <w:lang w:bidi="ar-EG"/>
        </w:rPr>
        <w:t>للمبادرة بتقديم سياسة لمجابهة التحرش الجنسي بجامعة القاهرة شارك في صياغتها أيضا ممثلون عن الطلاب وبعض مؤسسات المجتمع المدني الفاعلة في هذا المجال"، والتي يتوجب تعميمها بجميع الجامعات والمعاهد على مستوى الجمهورية، للتأكيد على أهداف الاستراتيجية والتصدي لتلك الجرائم على المستوى الجامعي.</w:t>
      </w:r>
    </w:p>
    <w:p w:rsidR="00180E41" w:rsidRPr="00B16A3C" w:rsidRDefault="00180E41" w:rsidP="00180E41">
      <w:pPr>
        <w:pStyle w:val="ListParagraph"/>
        <w:numPr>
          <w:ilvl w:val="0"/>
          <w:numId w:val="5"/>
        </w:numPr>
        <w:bidi/>
        <w:spacing w:before="240" w:after="120" w:line="240" w:lineRule="auto"/>
        <w:contextualSpacing w:val="0"/>
        <w:jc w:val="both"/>
        <w:rPr>
          <w:rFonts w:ascii="Simplified Arabic" w:hAnsi="Simplified Arabic" w:cs="Simplified Arabic"/>
          <w:sz w:val="28"/>
          <w:szCs w:val="28"/>
          <w:rtl/>
          <w:lang w:bidi="ar-EG"/>
        </w:rPr>
      </w:pPr>
      <w:r w:rsidRPr="00B16A3C">
        <w:rPr>
          <w:rFonts w:ascii="Simplified Arabic" w:hAnsi="Simplified Arabic" w:cs="Simplified Arabic"/>
          <w:sz w:val="28"/>
          <w:szCs w:val="28"/>
          <w:rtl/>
          <w:lang w:bidi="ar-EG"/>
        </w:rPr>
        <w:t>وفي نفس سياق ما سبق، لم يتم التطرق إلى وضع سياسات ضد التحرش الجنسي وجرائم العنف الجنسي بجميع الوزارات والكيانات الحكومية، والتي يجب عليها أن تحتوى على آليات للتأكد من معاقبة جميع مرتكبي تلك الجرائم، للقضاء عليها والتأكد من توفير بيئة آمنة وصحية للنساء الاتي يشغلن وظائف بتلك الجهات.</w:t>
      </w:r>
    </w:p>
    <w:p w:rsidR="00180E41" w:rsidRPr="00B16A3C" w:rsidRDefault="00180E41" w:rsidP="00180E41">
      <w:pPr>
        <w:pStyle w:val="ListParagraph"/>
        <w:bidi/>
        <w:spacing w:before="240" w:after="120" w:line="240" w:lineRule="auto"/>
        <w:ind w:left="0"/>
        <w:contextualSpacing w:val="0"/>
        <w:jc w:val="both"/>
        <w:rPr>
          <w:rFonts w:ascii="Simplified Arabic" w:hAnsi="Simplified Arabic" w:cs="Simplified Arabic"/>
          <w:i/>
          <w:iCs/>
          <w:sz w:val="30"/>
          <w:szCs w:val="30"/>
          <w:rtl/>
          <w:lang w:bidi="ar-EG"/>
        </w:rPr>
      </w:pPr>
    </w:p>
    <w:p w:rsidR="00180E41" w:rsidRPr="00B16A3C" w:rsidRDefault="00180E41" w:rsidP="00180E41">
      <w:pPr>
        <w:pStyle w:val="ListParagraph"/>
        <w:bidi/>
        <w:spacing w:before="240" w:after="120" w:line="240" w:lineRule="auto"/>
        <w:ind w:left="0"/>
        <w:contextualSpacing w:val="0"/>
        <w:jc w:val="both"/>
        <w:rPr>
          <w:rFonts w:ascii="Simplified Arabic" w:hAnsi="Simplified Arabic" w:cs="Simplified Arabic"/>
          <w:sz w:val="30"/>
          <w:szCs w:val="30"/>
          <w:rtl/>
          <w:lang w:bidi="ar-EG"/>
        </w:rPr>
      </w:pPr>
      <w:proofErr w:type="gramStart"/>
      <w:r w:rsidRPr="00B16A3C">
        <w:rPr>
          <w:rFonts w:ascii="Simplified Arabic" w:hAnsi="Simplified Arabic" w:cs="Simplified Arabic"/>
          <w:sz w:val="30"/>
          <w:szCs w:val="30"/>
          <w:rtl/>
          <w:lang w:bidi="ar-EG"/>
        </w:rPr>
        <w:t>الخلاصة</w:t>
      </w:r>
      <w:proofErr w:type="gramEnd"/>
    </w:p>
    <w:p w:rsidR="00180E41" w:rsidRPr="00B16A3C" w:rsidRDefault="00180E41" w:rsidP="00180E41">
      <w:pPr>
        <w:pStyle w:val="ListParagraph"/>
        <w:bidi/>
        <w:spacing w:before="240" w:after="120" w:line="240" w:lineRule="auto"/>
        <w:ind w:left="0"/>
        <w:contextualSpacing w:val="0"/>
        <w:jc w:val="both"/>
        <w:rPr>
          <w:rFonts w:ascii="Simplified Arabic" w:hAnsi="Simplified Arabic" w:cs="Simplified Arabic"/>
          <w:sz w:val="28"/>
          <w:szCs w:val="28"/>
          <w:u w:val="single"/>
          <w:lang w:bidi="ar-EG"/>
        </w:rPr>
      </w:pPr>
      <w:r w:rsidRPr="00B16A3C">
        <w:rPr>
          <w:rFonts w:ascii="Simplified Arabic" w:hAnsi="Simplified Arabic" w:cs="Simplified Arabic"/>
          <w:sz w:val="28"/>
          <w:szCs w:val="28"/>
          <w:rtl/>
          <w:lang w:bidi="ar-EG"/>
        </w:rPr>
        <w:t>لا يوجد مجال للشك في أهمية تصميم ونشر الاستراتيجية الوطنية لمناهضة العنف ضد النساء، فهي خطوة أولية جادة وهامة لاستمرار طرح قضية تؤثر على المجتمع المصري بشكل عام، سواء اجتماعياً أو اقتصادياً أو سياسياً، وعلى النساء وسلامتهن الجسدية وحقهن الأساسي في العيش بكرامة وسلامة بشكل خاص. ومع ذلك، يتضح جلياً الثغرات الأصيلة في تلك الاستراتيجية نظراً لغياب المنظور النسوي عنها، وهو غالباً نتيجة لغياب حوار مجتمعي حقيقي حولها، بما يشمله من سبل تطبيقها ومتابعة ذلك التطبيق على أرض الواقع. ولكن السؤال الحقيقي هنا، هل غياب الاتجاه النسوي عن تلك الاستراتيجية متعمد، لما يطرحه ذلك الاتجاه من تحديات عميقة لأعراف ومعتقدات مجتمعية متوغلة منذ قديم الأمد، وتحد للثقافة الأبوية المتأصلة في المجتمع المصري بجميع طوائفه، أم أنَّ الدولة تعتبر قضايا النساء قضايا فرعية ومنفصلة عن السياق المجتمعي العام، وتكتفي بحلول مؤقتة ومنعزلة لها؟</w:t>
      </w:r>
      <w:bookmarkStart w:id="0" w:name="_GoBack"/>
      <w:bookmarkEnd w:id="0"/>
    </w:p>
    <w:p w:rsidR="00E33CED" w:rsidRPr="008C6A60" w:rsidRDefault="00E33CED" w:rsidP="00113DED">
      <w:pPr>
        <w:bidi/>
        <w:spacing w:line="240" w:lineRule="auto"/>
        <w:jc w:val="both"/>
        <w:rPr>
          <w:rFonts w:ascii="Simplified Arabic" w:hAnsi="Simplified Arabic" w:cs="Simplified Arabic"/>
          <w:sz w:val="28"/>
          <w:szCs w:val="28"/>
          <w:rtl/>
          <w:lang w:bidi="ar-EG"/>
        </w:rPr>
      </w:pPr>
      <w:r w:rsidRPr="008C6A60">
        <w:rPr>
          <w:rFonts w:ascii="Simplified Arabic" w:hAnsi="Simplified Arabic" w:cs="Simplified Arabic" w:hint="cs"/>
          <w:sz w:val="28"/>
          <w:szCs w:val="28"/>
          <w:rtl/>
          <w:lang w:bidi="ar-EG"/>
        </w:rPr>
        <w:t xml:space="preserve"> </w:t>
      </w:r>
    </w:p>
    <w:sectPr w:rsidR="00E33CED" w:rsidRPr="008C6A60" w:rsidSect="008F10CE">
      <w:headerReference w:type="default" r:id="rId17"/>
      <w:pgSz w:w="11907" w:h="16839" w:code="9"/>
      <w:pgMar w:top="1620" w:right="720" w:bottom="36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659F" w:rsidRDefault="009A659F" w:rsidP="007C58BA">
      <w:pPr>
        <w:spacing w:after="0" w:line="240" w:lineRule="auto"/>
      </w:pPr>
      <w:r>
        <w:separator/>
      </w:r>
    </w:p>
  </w:endnote>
  <w:endnote w:type="continuationSeparator" w:id="0">
    <w:p w:rsidR="009A659F" w:rsidRDefault="009A659F" w:rsidP="007C58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659F" w:rsidRDefault="009A659F" w:rsidP="007C58BA">
      <w:pPr>
        <w:spacing w:after="0" w:line="240" w:lineRule="auto"/>
      </w:pPr>
      <w:r>
        <w:separator/>
      </w:r>
    </w:p>
  </w:footnote>
  <w:footnote w:type="continuationSeparator" w:id="0">
    <w:p w:rsidR="009A659F" w:rsidRDefault="009A659F" w:rsidP="007C58BA">
      <w:pPr>
        <w:spacing w:after="0" w:line="240" w:lineRule="auto"/>
      </w:pPr>
      <w:r>
        <w:continuationSeparator/>
      </w:r>
    </w:p>
  </w:footnote>
  <w:footnote w:id="1">
    <w:p w:rsidR="00180E41" w:rsidRDefault="00180E41" w:rsidP="00180E41">
      <w:pPr>
        <w:pStyle w:val="FootnoteText"/>
        <w:bidi/>
        <w:rPr>
          <w:rtl/>
          <w:lang w:bidi="ar-EG"/>
        </w:rPr>
      </w:pPr>
      <w:r>
        <w:rPr>
          <w:rStyle w:val="FootnoteReference"/>
        </w:rPr>
        <w:footnoteRef/>
      </w:r>
      <w:r>
        <w:t xml:space="preserve"> </w:t>
      </w:r>
      <w:r>
        <w:rPr>
          <w:rFonts w:hint="cs"/>
          <w:rtl/>
          <w:lang w:bidi="ar-EG"/>
        </w:rPr>
        <w:t xml:space="preserve"> إدماج النوع الاجتماعي في سياسات وأنشطة المنظمات غير الحكومية. المؤسسة الأمريكية للتنمية:</w:t>
      </w:r>
    </w:p>
    <w:p w:rsidR="00180E41" w:rsidRPr="00944458" w:rsidRDefault="00180E41" w:rsidP="00180E41">
      <w:pPr>
        <w:pStyle w:val="FootnoteText"/>
        <w:rPr>
          <w:rtl/>
          <w:lang w:bidi="ar-EG"/>
        </w:rPr>
      </w:pPr>
      <w:r w:rsidRPr="00944458">
        <w:rPr>
          <w:lang w:bidi="ar-EG"/>
        </w:rPr>
        <w:t>http://www.bibalex.org/arf/ar/ImpDocs/20.pdf</w:t>
      </w:r>
      <w:r>
        <w:rPr>
          <w:rFonts w:hint="cs"/>
          <w:rtl/>
          <w:lang w:bidi="ar-EG"/>
        </w:rPr>
        <w:t xml:space="preserve"> </w:t>
      </w:r>
    </w:p>
  </w:footnote>
  <w:footnote w:id="2">
    <w:p w:rsidR="00180E41" w:rsidRDefault="00180E41" w:rsidP="00180E41">
      <w:pPr>
        <w:pStyle w:val="FootnoteText"/>
        <w:bidi/>
        <w:rPr>
          <w:rtl/>
          <w:lang w:bidi="ar-EG"/>
        </w:rPr>
      </w:pPr>
      <w:r>
        <w:rPr>
          <w:rStyle w:val="FootnoteReference"/>
        </w:rPr>
        <w:footnoteRef/>
      </w:r>
      <w:r>
        <w:t xml:space="preserve"> </w:t>
      </w:r>
      <w:r>
        <w:rPr>
          <w:rFonts w:hint="cs"/>
          <w:rtl/>
        </w:rPr>
        <w:t xml:space="preserve"> </w:t>
      </w:r>
      <w:r>
        <w:rPr>
          <w:rFonts w:hint="cs"/>
          <w:rtl/>
          <w:lang w:bidi="ar-EG"/>
        </w:rPr>
        <w:t>المساواة على صعيد النوع الاجتماعي في السويد:</w:t>
      </w:r>
    </w:p>
    <w:p w:rsidR="00180E41" w:rsidRDefault="00180E41" w:rsidP="00180E41">
      <w:pPr>
        <w:pStyle w:val="FootnoteText"/>
        <w:rPr>
          <w:rtl/>
          <w:lang w:bidi="ar-EG"/>
        </w:rPr>
      </w:pPr>
      <w:r w:rsidRPr="002E0E97">
        <w:rPr>
          <w:lang w:bidi="ar-EG"/>
        </w:rPr>
        <w:t>https://sweden.se/society/gender-equality-in-sweden/</w:t>
      </w:r>
    </w:p>
  </w:footnote>
  <w:footnote w:id="3">
    <w:p w:rsidR="00180E41" w:rsidRDefault="00180E41" w:rsidP="00180E41">
      <w:pPr>
        <w:pStyle w:val="FootnoteText"/>
        <w:bidi/>
        <w:rPr>
          <w:rtl/>
          <w:lang w:bidi="ar-EG"/>
        </w:rPr>
      </w:pPr>
      <w:r>
        <w:rPr>
          <w:rStyle w:val="FootnoteReference"/>
        </w:rPr>
        <w:footnoteRef/>
      </w:r>
      <w:r>
        <w:t xml:space="preserve"> </w:t>
      </w:r>
      <w:r>
        <w:rPr>
          <w:rFonts w:hint="cs"/>
          <w:rtl/>
          <w:lang w:bidi="ar-EG"/>
        </w:rPr>
        <w:t xml:space="preserve"> </w:t>
      </w:r>
      <w:proofErr w:type="gramStart"/>
      <w:r>
        <w:rPr>
          <w:rFonts w:hint="cs"/>
          <w:rtl/>
          <w:lang w:bidi="ar-EG"/>
        </w:rPr>
        <w:t>المرجع</w:t>
      </w:r>
      <w:proofErr w:type="gramEnd"/>
      <w:r>
        <w:rPr>
          <w:rFonts w:hint="cs"/>
          <w:rtl/>
          <w:lang w:bidi="ar-EG"/>
        </w:rPr>
        <w:t xml:space="preserve"> السابق.</w:t>
      </w:r>
    </w:p>
  </w:footnote>
  <w:footnote w:id="4">
    <w:p w:rsidR="00180E41" w:rsidRDefault="00180E41" w:rsidP="00180E41">
      <w:pPr>
        <w:pStyle w:val="FootnoteText"/>
        <w:bidi/>
        <w:rPr>
          <w:rtl/>
          <w:lang w:bidi="ar-EG"/>
        </w:rPr>
      </w:pPr>
      <w:r>
        <w:rPr>
          <w:rStyle w:val="FootnoteReference"/>
        </w:rPr>
        <w:footnoteRef/>
      </w:r>
      <w:r>
        <w:t xml:space="preserve"> </w:t>
      </w:r>
      <w:r>
        <w:rPr>
          <w:rFonts w:hint="cs"/>
          <w:rtl/>
          <w:lang w:bidi="ar-EG"/>
        </w:rPr>
        <w:t xml:space="preserve"> </w:t>
      </w:r>
    </w:p>
    <w:p w:rsidR="00180E41" w:rsidRDefault="00180E41" w:rsidP="00180E41">
      <w:pPr>
        <w:pStyle w:val="FootnoteText"/>
        <w:rPr>
          <w:rtl/>
          <w:lang w:bidi="ar-EG"/>
        </w:rPr>
      </w:pPr>
      <w:r>
        <w:rPr>
          <w:lang w:bidi="ar-EG"/>
        </w:rPr>
        <w:t xml:space="preserve">Woman Friendly Policies and State Feminism: Theorizing Scandinavian Gender Equality, Anette Borchorst and Birte Siim: </w:t>
      </w:r>
    </w:p>
    <w:p w:rsidR="00180E41" w:rsidRDefault="00180E41" w:rsidP="00180E41">
      <w:pPr>
        <w:pStyle w:val="FootnoteText"/>
        <w:rPr>
          <w:lang w:bidi="ar-EG"/>
        </w:rPr>
      </w:pPr>
      <w:r w:rsidRPr="00441D89">
        <w:rPr>
          <w:lang w:bidi="ar-EG"/>
        </w:rPr>
        <w:t>http://www.soc.aau.dk/fileadmin/user_upload/kbm/VoF/Kurser/2011/Multiculturalism/borchorst_siim-woman-friendly-policies-and-state-feminism.pdf</w:t>
      </w:r>
    </w:p>
  </w:footnote>
  <w:footnote w:id="5">
    <w:p w:rsidR="00180E41" w:rsidRPr="00176998" w:rsidRDefault="00180E41" w:rsidP="00180E41">
      <w:pPr>
        <w:pStyle w:val="FootnoteText"/>
        <w:bidi/>
        <w:rPr>
          <w:rStyle w:val="FootnoteReference"/>
          <w:rtl/>
        </w:rPr>
      </w:pPr>
      <w:r>
        <w:rPr>
          <w:rStyle w:val="FootnoteReference"/>
          <w:rtl/>
        </w:rPr>
        <w:footnoteRef/>
      </w:r>
      <w:r>
        <w:rPr>
          <w:rStyle w:val="FootnoteReference"/>
          <w:rFonts w:hint="cs"/>
          <w:rtl/>
        </w:rPr>
        <w:t xml:space="preserve"> </w:t>
      </w:r>
      <w:proofErr w:type="gramStart"/>
      <w:r>
        <w:rPr>
          <w:rFonts w:hint="cs"/>
          <w:rtl/>
        </w:rPr>
        <w:t>المرجع</w:t>
      </w:r>
      <w:proofErr w:type="gramEnd"/>
      <w:r>
        <w:rPr>
          <w:rFonts w:hint="cs"/>
          <w:rtl/>
        </w:rPr>
        <w:t xml:space="preserve"> السابق.</w:t>
      </w:r>
    </w:p>
  </w:footnote>
  <w:footnote w:id="6">
    <w:p w:rsidR="00180E41" w:rsidRPr="00AF1F35" w:rsidRDefault="00180E41" w:rsidP="00180E41">
      <w:pPr>
        <w:pStyle w:val="FootnoteText"/>
        <w:bidi/>
        <w:rPr>
          <w:rtl/>
          <w:lang w:bidi="ar-EG"/>
        </w:rPr>
      </w:pPr>
      <w:r>
        <w:rPr>
          <w:rStyle w:val="FootnoteReference"/>
        </w:rPr>
        <w:footnoteRef/>
      </w:r>
      <w:r>
        <w:t xml:space="preserve"> </w:t>
      </w:r>
      <w:r>
        <w:rPr>
          <w:rFonts w:hint="cs"/>
          <w:rtl/>
          <w:lang w:bidi="ar-EG"/>
        </w:rPr>
        <w:t xml:space="preserve"> السجن المؤبد لأمين شرطة هتك عرض فتاة معاقة ذهنيا بحجز قسم إمبابة: </w:t>
      </w:r>
      <w:r w:rsidRPr="003E7AAE">
        <w:rPr>
          <w:lang w:bidi="ar-EG"/>
        </w:rPr>
        <w:t>http://www.elwatannews.com/news/details/736716</w:t>
      </w:r>
    </w:p>
  </w:footnote>
  <w:footnote w:id="7">
    <w:p w:rsidR="00180E41" w:rsidRDefault="00180E41" w:rsidP="00180E41">
      <w:pPr>
        <w:pStyle w:val="FootnoteText"/>
        <w:bidi/>
        <w:rPr>
          <w:rtl/>
          <w:lang w:bidi="ar-EG"/>
        </w:rPr>
      </w:pPr>
      <w:r>
        <w:rPr>
          <w:rStyle w:val="FootnoteReference"/>
        </w:rPr>
        <w:footnoteRef/>
      </w:r>
      <w:r>
        <w:t xml:space="preserve"> </w:t>
      </w:r>
      <w:r>
        <w:rPr>
          <w:rFonts w:hint="cs"/>
          <w:rtl/>
          <w:lang w:bidi="ar-EG"/>
        </w:rPr>
        <w:t xml:space="preserve"> علي جمعة: النظر للمرأة المتبرجة "عادي.. ومتتبعهاش بالفكر": </w:t>
      </w:r>
      <w:r w:rsidRPr="00445CFF">
        <w:rPr>
          <w:lang w:bidi="ar-EG"/>
        </w:rPr>
        <w:t>http://www.almasryalyoum.com/news/details/793494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20A" w:rsidRDefault="0010720A">
    <w:pPr>
      <w:pStyle w:val="Header"/>
    </w:pPr>
    <w:r>
      <w:rPr>
        <w:noProof/>
      </w:rPr>
      <w:pict>
        <v:group id="_x0000_s3073" style="position:absolute;margin-left:2.05pt;margin-top:-24.25pt;width:522.65pt;height:66.8pt;z-index:251657728" coordorigin="761,53" coordsize="10453,13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4" type="#_x0000_t75" style="position:absolute;left:10218;top:53;width:996;height:1336">
            <v:imagedata r:id="rId1" o:title="Nazra Letterhead logo"/>
          </v:shape>
          <v:shapetype id="_x0000_t202" coordsize="21600,21600" o:spt="202" path="m,l,21600r21600,l21600,xe">
            <v:stroke joinstyle="miter"/>
            <v:path gradientshapeok="t" o:connecttype="rect"/>
          </v:shapetype>
          <v:shape id="_x0000_s3075" type="#_x0000_t202" style="position:absolute;left:761;top:495;width:1524;height:585;mso-width-relative:margin;mso-height-relative:margin" stroked="f">
            <v:textbox style="mso-next-textbox:#_x0000_s3075" inset="0,0,0,0">
              <w:txbxContent>
                <w:p w:rsidR="0010720A" w:rsidRPr="00522508" w:rsidRDefault="0010720A" w:rsidP="0010720A">
                  <w:pPr>
                    <w:spacing w:after="0" w:line="240" w:lineRule="auto"/>
                    <w:rPr>
                      <w:rFonts w:ascii="Segoe UI" w:hAnsi="Segoe UI" w:cs="Segoe UI"/>
                      <w:color w:val="7030A0"/>
                      <w:sz w:val="18"/>
                      <w:szCs w:val="18"/>
                    </w:rPr>
                  </w:pPr>
                  <w:r w:rsidRPr="00522508">
                    <w:rPr>
                      <w:rFonts w:ascii="Segoe UI" w:hAnsi="Segoe UI" w:cs="Segoe UI"/>
                      <w:color w:val="7030A0"/>
                      <w:sz w:val="18"/>
                      <w:szCs w:val="18"/>
                    </w:rPr>
                    <w:t>www.nazra.org</w:t>
                  </w:r>
                </w:p>
                <w:p w:rsidR="0010720A" w:rsidRPr="00522508" w:rsidRDefault="0010720A" w:rsidP="0010720A">
                  <w:pPr>
                    <w:spacing w:after="0" w:line="240" w:lineRule="auto"/>
                    <w:rPr>
                      <w:rFonts w:ascii="Segoe UI" w:hAnsi="Segoe UI" w:cs="Segoe UI" w:hint="cs"/>
                      <w:color w:val="7030A0"/>
                      <w:sz w:val="18"/>
                      <w:szCs w:val="18"/>
                      <w:rtl/>
                      <w:lang w:bidi="ar-EG"/>
                    </w:rPr>
                  </w:pPr>
                  <w:r>
                    <w:rPr>
                      <w:rFonts w:ascii="Segoe UI" w:hAnsi="Segoe UI" w:cs="Segoe UI"/>
                      <w:color w:val="7030A0"/>
                      <w:sz w:val="18"/>
                      <w:szCs w:val="18"/>
                    </w:rPr>
                    <w:t>info@nazra.org</w:t>
                  </w:r>
                </w:p>
              </w:txbxContent>
            </v:textbox>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4470"/>
    <w:multiLevelType w:val="hybridMultilevel"/>
    <w:tmpl w:val="821E5834"/>
    <w:lvl w:ilvl="0" w:tplc="918AE8B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F71705"/>
    <w:multiLevelType w:val="hybridMultilevel"/>
    <w:tmpl w:val="B5BED8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9FF7D6B"/>
    <w:multiLevelType w:val="hybridMultilevel"/>
    <w:tmpl w:val="8E003BC2"/>
    <w:lvl w:ilvl="0" w:tplc="78D4C59C">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0F0AC2"/>
    <w:multiLevelType w:val="hybridMultilevel"/>
    <w:tmpl w:val="C5B2C27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nsid w:val="282007BC"/>
    <w:multiLevelType w:val="hybridMultilevel"/>
    <w:tmpl w:val="D0BC47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1082D9C"/>
    <w:multiLevelType w:val="hybridMultilevel"/>
    <w:tmpl w:val="F3DCC66E"/>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nsid w:val="44390012"/>
    <w:multiLevelType w:val="hybridMultilevel"/>
    <w:tmpl w:val="DB2848DA"/>
    <w:lvl w:ilvl="0" w:tplc="04090005">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7">
    <w:nsid w:val="520428A1"/>
    <w:multiLevelType w:val="hybridMultilevel"/>
    <w:tmpl w:val="E3C234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62D6067B"/>
    <w:multiLevelType w:val="hybridMultilevel"/>
    <w:tmpl w:val="7D1AE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B5163D2"/>
    <w:multiLevelType w:val="hybridMultilevel"/>
    <w:tmpl w:val="9336E7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E283CD6"/>
    <w:multiLevelType w:val="hybridMultilevel"/>
    <w:tmpl w:val="264A3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DF86147"/>
    <w:multiLevelType w:val="hybridMultilevel"/>
    <w:tmpl w:val="531CAE32"/>
    <w:lvl w:ilvl="0" w:tplc="04090005">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abstractNumId w:val="2"/>
  </w:num>
  <w:num w:numId="2">
    <w:abstractNumId w:val="6"/>
  </w:num>
  <w:num w:numId="3">
    <w:abstractNumId w:val="5"/>
  </w:num>
  <w:num w:numId="4">
    <w:abstractNumId w:val="11"/>
  </w:num>
  <w:num w:numId="5">
    <w:abstractNumId w:val="8"/>
  </w:num>
  <w:num w:numId="6">
    <w:abstractNumId w:val="4"/>
  </w:num>
  <w:num w:numId="7">
    <w:abstractNumId w:val="7"/>
  </w:num>
  <w:num w:numId="8">
    <w:abstractNumId w:val="1"/>
  </w:num>
  <w:num w:numId="9">
    <w:abstractNumId w:val="0"/>
  </w:num>
  <w:num w:numId="10">
    <w:abstractNumId w:val="10"/>
  </w:num>
  <w:num w:numId="11">
    <w:abstractNumId w:val="3"/>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hdrShapeDefaults>
    <o:shapedefaults v:ext="edit" spidmax="4098"/>
    <o:shapelayout v:ext="edit">
      <o:idmap v:ext="edit" data="3"/>
    </o:shapelayout>
  </w:hdrShapeDefaults>
  <w:footnotePr>
    <w:footnote w:id="-1"/>
    <w:footnote w:id="0"/>
  </w:footnotePr>
  <w:endnotePr>
    <w:endnote w:id="-1"/>
    <w:endnote w:id="0"/>
  </w:endnotePr>
  <w:compat/>
  <w:rsids>
    <w:rsidRoot w:val="007C58BA"/>
    <w:rsid w:val="00016247"/>
    <w:rsid w:val="00020C3F"/>
    <w:rsid w:val="00026534"/>
    <w:rsid w:val="000E0702"/>
    <w:rsid w:val="0010720A"/>
    <w:rsid w:val="00113DED"/>
    <w:rsid w:val="00120441"/>
    <w:rsid w:val="00143A1F"/>
    <w:rsid w:val="00157E05"/>
    <w:rsid w:val="00180E41"/>
    <w:rsid w:val="001D5D81"/>
    <w:rsid w:val="001E436A"/>
    <w:rsid w:val="00206F37"/>
    <w:rsid w:val="002824A5"/>
    <w:rsid w:val="002A59A8"/>
    <w:rsid w:val="002D2270"/>
    <w:rsid w:val="00305D5D"/>
    <w:rsid w:val="00345352"/>
    <w:rsid w:val="00381AC7"/>
    <w:rsid w:val="003E5091"/>
    <w:rsid w:val="003E632D"/>
    <w:rsid w:val="003F2D22"/>
    <w:rsid w:val="005A2658"/>
    <w:rsid w:val="005A4485"/>
    <w:rsid w:val="00675E3A"/>
    <w:rsid w:val="00685B1A"/>
    <w:rsid w:val="006D107F"/>
    <w:rsid w:val="006D7BFB"/>
    <w:rsid w:val="0070482E"/>
    <w:rsid w:val="00765455"/>
    <w:rsid w:val="00784805"/>
    <w:rsid w:val="007B61BF"/>
    <w:rsid w:val="007C11A5"/>
    <w:rsid w:val="007C58BA"/>
    <w:rsid w:val="00860FC6"/>
    <w:rsid w:val="008727D2"/>
    <w:rsid w:val="008B1257"/>
    <w:rsid w:val="008B60E9"/>
    <w:rsid w:val="008C09D2"/>
    <w:rsid w:val="008C57C4"/>
    <w:rsid w:val="008C6A60"/>
    <w:rsid w:val="008F10CE"/>
    <w:rsid w:val="009A659F"/>
    <w:rsid w:val="009E5D8F"/>
    <w:rsid w:val="009E757B"/>
    <w:rsid w:val="00A8611C"/>
    <w:rsid w:val="00AA00AC"/>
    <w:rsid w:val="00AD5C6B"/>
    <w:rsid w:val="00BA1744"/>
    <w:rsid w:val="00BA3C46"/>
    <w:rsid w:val="00D53F9E"/>
    <w:rsid w:val="00D603AD"/>
    <w:rsid w:val="00D61DF7"/>
    <w:rsid w:val="00DA0296"/>
    <w:rsid w:val="00E33CED"/>
    <w:rsid w:val="00E51326"/>
    <w:rsid w:val="00E83B98"/>
    <w:rsid w:val="00ED6B12"/>
    <w:rsid w:val="00F124FC"/>
    <w:rsid w:val="00FE1F6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8B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58BA"/>
    <w:pPr>
      <w:tabs>
        <w:tab w:val="center" w:pos="4320"/>
        <w:tab w:val="right" w:pos="8640"/>
      </w:tabs>
      <w:spacing w:after="0" w:line="240" w:lineRule="auto"/>
    </w:pPr>
  </w:style>
  <w:style w:type="character" w:customStyle="1" w:styleId="HeaderChar">
    <w:name w:val="Header Char"/>
    <w:basedOn w:val="DefaultParagraphFont"/>
    <w:link w:val="Header"/>
    <w:uiPriority w:val="99"/>
    <w:rsid w:val="007C58BA"/>
  </w:style>
  <w:style w:type="paragraph" w:styleId="Footer">
    <w:name w:val="footer"/>
    <w:basedOn w:val="Normal"/>
    <w:link w:val="FooterChar"/>
    <w:uiPriority w:val="99"/>
    <w:unhideWhenUsed/>
    <w:rsid w:val="007C58BA"/>
    <w:pPr>
      <w:tabs>
        <w:tab w:val="center" w:pos="4320"/>
        <w:tab w:val="right" w:pos="8640"/>
      </w:tabs>
      <w:spacing w:after="0" w:line="240" w:lineRule="auto"/>
    </w:pPr>
  </w:style>
  <w:style w:type="character" w:customStyle="1" w:styleId="FooterChar">
    <w:name w:val="Footer Char"/>
    <w:basedOn w:val="DefaultParagraphFont"/>
    <w:link w:val="Footer"/>
    <w:uiPriority w:val="99"/>
    <w:rsid w:val="007C58BA"/>
  </w:style>
  <w:style w:type="paragraph" w:styleId="BalloonText">
    <w:name w:val="Balloon Text"/>
    <w:basedOn w:val="Normal"/>
    <w:link w:val="BalloonTextChar"/>
    <w:uiPriority w:val="99"/>
    <w:semiHidden/>
    <w:unhideWhenUsed/>
    <w:rsid w:val="007C58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8BA"/>
    <w:rPr>
      <w:rFonts w:ascii="Tahoma" w:hAnsi="Tahoma" w:cs="Tahoma"/>
      <w:sz w:val="16"/>
      <w:szCs w:val="16"/>
    </w:rPr>
  </w:style>
  <w:style w:type="character" w:styleId="Hyperlink">
    <w:name w:val="Hyperlink"/>
    <w:basedOn w:val="DefaultParagraphFont"/>
    <w:uiPriority w:val="99"/>
    <w:unhideWhenUsed/>
    <w:rsid w:val="002D2270"/>
    <w:rPr>
      <w:color w:val="0000FF"/>
      <w:u w:val="single"/>
    </w:rPr>
  </w:style>
  <w:style w:type="paragraph" w:styleId="ListParagraph">
    <w:name w:val="List Paragraph"/>
    <w:basedOn w:val="Normal"/>
    <w:uiPriority w:val="34"/>
    <w:qFormat/>
    <w:rsid w:val="00180E41"/>
    <w:pPr>
      <w:ind w:left="720"/>
      <w:contextualSpacing/>
    </w:pPr>
  </w:style>
  <w:style w:type="paragraph" w:styleId="FootnoteText">
    <w:name w:val="footnote text"/>
    <w:basedOn w:val="Normal"/>
    <w:link w:val="FootnoteTextChar"/>
    <w:uiPriority w:val="99"/>
    <w:semiHidden/>
    <w:unhideWhenUsed/>
    <w:rsid w:val="00180E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0E41"/>
  </w:style>
  <w:style w:type="character" w:styleId="FootnoteReference">
    <w:name w:val="footnote reference"/>
    <w:basedOn w:val="DefaultParagraphFont"/>
    <w:uiPriority w:val="99"/>
    <w:semiHidden/>
    <w:unhideWhenUsed/>
    <w:rsid w:val="00180E41"/>
    <w:rPr>
      <w:vertAlign w:val="superscript"/>
    </w:rPr>
  </w:style>
  <w:style w:type="character" w:styleId="FollowedHyperlink">
    <w:name w:val="FollowedHyperlink"/>
    <w:basedOn w:val="DefaultParagraphFont"/>
    <w:uiPriority w:val="99"/>
    <w:semiHidden/>
    <w:unhideWhenUsed/>
    <w:rsid w:val="00180E41"/>
    <w:rPr>
      <w:color w:val="800080"/>
      <w:u w:val="single"/>
    </w:rPr>
  </w:style>
  <w:style w:type="character" w:styleId="CommentReference">
    <w:name w:val="annotation reference"/>
    <w:basedOn w:val="DefaultParagraphFont"/>
    <w:uiPriority w:val="99"/>
    <w:semiHidden/>
    <w:unhideWhenUsed/>
    <w:rsid w:val="00180E41"/>
    <w:rPr>
      <w:sz w:val="16"/>
      <w:szCs w:val="16"/>
    </w:rPr>
  </w:style>
  <w:style w:type="paragraph" w:styleId="CommentText">
    <w:name w:val="annotation text"/>
    <w:basedOn w:val="Normal"/>
    <w:link w:val="CommentTextChar"/>
    <w:uiPriority w:val="99"/>
    <w:semiHidden/>
    <w:unhideWhenUsed/>
    <w:rsid w:val="00180E41"/>
    <w:rPr>
      <w:sz w:val="20"/>
      <w:szCs w:val="20"/>
    </w:rPr>
  </w:style>
  <w:style w:type="character" w:customStyle="1" w:styleId="CommentTextChar">
    <w:name w:val="Comment Text Char"/>
    <w:basedOn w:val="DefaultParagraphFont"/>
    <w:link w:val="CommentText"/>
    <w:uiPriority w:val="99"/>
    <w:semiHidden/>
    <w:rsid w:val="00180E41"/>
  </w:style>
  <w:style w:type="paragraph" w:styleId="CommentSubject">
    <w:name w:val="annotation subject"/>
    <w:basedOn w:val="CommentText"/>
    <w:next w:val="CommentText"/>
    <w:link w:val="CommentSubjectChar"/>
    <w:uiPriority w:val="99"/>
    <w:semiHidden/>
    <w:unhideWhenUsed/>
    <w:rsid w:val="00180E41"/>
    <w:rPr>
      <w:b/>
      <w:bCs/>
    </w:rPr>
  </w:style>
  <w:style w:type="character" w:customStyle="1" w:styleId="CommentSubjectChar">
    <w:name w:val="Comment Subject Char"/>
    <w:basedOn w:val="CommentTextChar"/>
    <w:link w:val="CommentSubject"/>
    <w:uiPriority w:val="99"/>
    <w:semiHidden/>
    <w:rsid w:val="00180E41"/>
    <w:rPr>
      <w:b/>
      <w:bCs/>
    </w:rPr>
  </w:style>
  <w:style w:type="paragraph" w:styleId="EndnoteText">
    <w:name w:val="endnote text"/>
    <w:basedOn w:val="Normal"/>
    <w:link w:val="EndnoteTextChar"/>
    <w:uiPriority w:val="99"/>
    <w:semiHidden/>
    <w:unhideWhenUsed/>
    <w:rsid w:val="00180E4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80E41"/>
  </w:style>
  <w:style w:type="character" w:styleId="EndnoteReference">
    <w:name w:val="endnote reference"/>
    <w:basedOn w:val="DefaultParagraphFont"/>
    <w:uiPriority w:val="99"/>
    <w:semiHidden/>
    <w:unhideWhenUsed/>
    <w:rsid w:val="00180E41"/>
    <w:rPr>
      <w:vertAlign w:val="superscript"/>
    </w:rPr>
  </w:style>
  <w:style w:type="paragraph" w:styleId="Revision">
    <w:name w:val="Revision"/>
    <w:hidden/>
    <w:uiPriority w:val="99"/>
    <w:semiHidden/>
    <w:rsid w:val="00180E41"/>
    <w:rPr>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azra.org/node/299" TargetMode="External"/><Relationship Id="rId13" Type="http://schemas.openxmlformats.org/officeDocument/2006/relationships/hyperlink" Target="http://nazra.org/node/23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nazra.org/node/440" TargetMode="External"/><Relationship Id="rId12" Type="http://schemas.openxmlformats.org/officeDocument/2006/relationships/hyperlink" Target="http://nazra.org/node/339"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cu.edu.eg/ar/anti-harassme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lwatannews.com/news/details/718670" TargetMode="External"/><Relationship Id="rId5" Type="http://schemas.openxmlformats.org/officeDocument/2006/relationships/footnotes" Target="footnotes.xml"/><Relationship Id="rId15" Type="http://schemas.openxmlformats.org/officeDocument/2006/relationships/hyperlink" Target="http://nazra.org/node/250" TargetMode="External"/><Relationship Id="rId10" Type="http://schemas.openxmlformats.org/officeDocument/2006/relationships/hyperlink" Target="http://alwafd.org/%D8%A7%D8%AE%D8%A8%D8%A7%D8%B1-%D8%B9%D8%A7%D8%AC%D9%84%D8%A9/578989-%D8%A5%D9%86%D8%B4%D8%A7%D8%A1-%D8%A5%D8%AF%D8%A7%D8%B1%D8%A9-%D9%84%D9%85%D9%83%D8%A7%D9%81%D8%AD%D8%A9-%D8%A7%D9%84%D8%B9%D9%86%D9%81-%D8%B6%D8%AF-%D8%A7%D9%84%D9%85%25D"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larabiya.net/ar/arab-and-world/egypt/2013/06/13/%D8%A3%D9%88%D9%84-%D8%B4%D8%B1%D8%B7%D8%A9-%D9%86%D8%B3%D8%A7%D8%A6%D9%8A%D8%A9-%D9%84%D9%85%D9%88%D8%A7%D8%AC%D9%87%D8%A9-%D8%A7%D9%84%D8%AA%D8%AD%D8%B1%D8%B4-%D8%A8%D9%85%D8%B5%D8%B1.html" TargetMode="External"/><Relationship Id="rId14" Type="http://schemas.openxmlformats.org/officeDocument/2006/relationships/hyperlink" Target="http://nazra.org/node/41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4091</Words>
  <Characters>23323</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27360</CharactersWithSpaces>
  <SharedDoc>false</SharedDoc>
  <HLinks>
    <vt:vector size="12" baseType="variant">
      <vt:variant>
        <vt:i4>5505149</vt:i4>
      </vt:variant>
      <vt:variant>
        <vt:i4>3</vt:i4>
      </vt:variant>
      <vt:variant>
        <vt:i4>0</vt:i4>
      </vt:variant>
      <vt:variant>
        <vt:i4>5</vt:i4>
      </vt:variant>
      <vt:variant>
        <vt:lpwstr>http://nazra.org/sites/nazra/files/storyimages/egypt_constitutional_declaration_july2013.pdf</vt:lpwstr>
      </vt:variant>
      <vt:variant>
        <vt:lpwstr/>
      </vt:variant>
      <vt:variant>
        <vt:i4>1835026</vt:i4>
      </vt:variant>
      <vt:variant>
        <vt:i4>0</vt:i4>
      </vt:variant>
      <vt:variant>
        <vt:i4>0</vt:i4>
      </vt:variant>
      <vt:variant>
        <vt:i4>5</vt:i4>
      </vt:variant>
      <vt:variant>
        <vt:lpwstr>http://nazra.org/sites/nazra/files/storyimages/statement_of_armed_forces_july2013.pdf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2</cp:revision>
  <dcterms:created xsi:type="dcterms:W3CDTF">2015-12-10T09:34:00Z</dcterms:created>
  <dcterms:modified xsi:type="dcterms:W3CDTF">2015-12-10T09:34:00Z</dcterms:modified>
</cp:coreProperties>
</file>